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sz w:val="32"/>
          <w:szCs w:val="32"/>
        </w:rPr>
      </w:pPr>
      <w:r>
        <w:rPr>
          <w:rFonts w:hint="eastAsia" w:ascii="黑体" w:hAnsi="黑体" w:eastAsia="黑体"/>
          <w:sz w:val="32"/>
          <w:szCs w:val="32"/>
        </w:rPr>
        <w:t>附件：</w:t>
      </w:r>
    </w:p>
    <w:p>
      <w:pPr>
        <w:spacing w:line="240" w:lineRule="atLeast"/>
        <w:jc w:val="center"/>
        <w:rPr>
          <w:rFonts w:ascii="华文中宋" w:hAnsi="华文中宋" w:eastAsia="华文中宋"/>
          <w:b/>
          <w:sz w:val="48"/>
          <w:szCs w:val="48"/>
        </w:rPr>
      </w:pPr>
      <w:r>
        <w:rPr>
          <w:rFonts w:hint="eastAsia" w:ascii="华文中宋" w:hAnsi="华文中宋" w:eastAsia="华文中宋"/>
          <w:b/>
          <w:sz w:val="48"/>
          <w:szCs w:val="48"/>
        </w:rPr>
        <w:t>参 展 申 请 表</w:t>
      </w:r>
    </w:p>
    <w:tbl>
      <w:tblPr>
        <w:tblStyle w:val="3"/>
        <w:tblpPr w:leftFromText="180" w:rightFromText="180" w:vertAnchor="text" w:horzAnchor="margin" w:tblpXSpec="center" w:tblpY="179"/>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992"/>
        <w:gridCol w:w="1238"/>
        <w:gridCol w:w="746"/>
        <w:gridCol w:w="236"/>
        <w:gridCol w:w="155"/>
        <w:gridCol w:w="1878"/>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235" w:type="dxa"/>
            <w:vAlign w:val="center"/>
          </w:tcPr>
          <w:p>
            <w:pPr>
              <w:jc w:val="center"/>
              <w:rPr>
                <w:rFonts w:ascii="黑体" w:hAnsi="黑体" w:eastAsia="黑体"/>
                <w:sz w:val="24"/>
                <w:szCs w:val="24"/>
              </w:rPr>
            </w:pPr>
            <w:r>
              <w:rPr>
                <w:rFonts w:hint="eastAsia" w:ascii="黑体" w:hAnsi="黑体" w:eastAsia="黑体"/>
                <w:sz w:val="24"/>
                <w:szCs w:val="24"/>
              </w:rPr>
              <w:t>展 会 名 称</w:t>
            </w:r>
          </w:p>
        </w:tc>
        <w:tc>
          <w:tcPr>
            <w:tcW w:w="7938" w:type="dxa"/>
            <w:gridSpan w:val="8"/>
            <w:vAlign w:val="center"/>
          </w:tcPr>
          <w:p>
            <w:pPr>
              <w:rPr>
                <w:rFonts w:ascii="黑体" w:hAnsi="黑体" w:eastAsia="黑体"/>
                <w:sz w:val="24"/>
                <w:szCs w:val="24"/>
              </w:rPr>
            </w:pPr>
            <w:r>
              <w:rPr>
                <w:rFonts w:hint="eastAsia" w:ascii="黑体" w:hAnsi="黑体" w:eastAsia="黑体"/>
                <w:sz w:val="24"/>
                <w:szCs w:val="24"/>
              </w:rPr>
              <w:t>2020年日本东京秋季国际礼品展览会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235" w:type="dxa"/>
            <w:vAlign w:val="center"/>
          </w:tcPr>
          <w:p>
            <w:pPr>
              <w:jc w:val="center"/>
              <w:rPr>
                <w:rFonts w:ascii="黑体" w:hAnsi="黑体" w:eastAsia="黑体"/>
                <w:sz w:val="24"/>
                <w:szCs w:val="24"/>
              </w:rPr>
            </w:pPr>
            <w:r>
              <w:rPr>
                <w:rFonts w:hint="eastAsia" w:ascii="黑体" w:hAnsi="黑体" w:eastAsia="黑体"/>
                <w:sz w:val="24"/>
                <w:szCs w:val="24"/>
              </w:rPr>
              <w:t>展 出 时 间</w:t>
            </w:r>
          </w:p>
        </w:tc>
        <w:tc>
          <w:tcPr>
            <w:tcW w:w="7938" w:type="dxa"/>
            <w:gridSpan w:val="8"/>
            <w:vAlign w:val="center"/>
          </w:tcPr>
          <w:p>
            <w:pPr>
              <w:rPr>
                <w:rFonts w:ascii="黑体" w:hAnsi="黑体" w:eastAsia="黑体"/>
                <w:sz w:val="24"/>
              </w:rPr>
            </w:pPr>
            <w:r>
              <w:rPr>
                <w:rFonts w:hint="eastAsia" w:ascii="黑体" w:hAnsi="黑体" w:eastAsia="黑体"/>
                <w:sz w:val="24"/>
              </w:rPr>
              <w:t>2020年10月7-9日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35" w:type="dxa"/>
            <w:vAlign w:val="center"/>
          </w:tcPr>
          <w:p>
            <w:pPr>
              <w:jc w:val="center"/>
              <w:rPr>
                <w:rFonts w:ascii="黑体" w:hAnsi="黑体" w:eastAsia="黑体"/>
                <w:sz w:val="24"/>
                <w:szCs w:val="24"/>
              </w:rPr>
            </w:pPr>
            <w:r>
              <w:rPr>
                <w:rFonts w:hint="eastAsia" w:ascii="黑体" w:hAnsi="黑体" w:eastAsia="黑体"/>
                <w:sz w:val="24"/>
                <w:szCs w:val="24"/>
              </w:rPr>
              <w:t>申请情况</w:t>
            </w:r>
          </w:p>
        </w:tc>
        <w:tc>
          <w:tcPr>
            <w:tcW w:w="7938" w:type="dxa"/>
            <w:gridSpan w:val="8"/>
            <w:vAlign w:val="center"/>
          </w:tcPr>
          <w:p>
            <w:pPr>
              <w:rPr>
                <w:rFonts w:ascii="黑体" w:hAnsi="黑体" w:eastAsia="黑体"/>
                <w:b/>
                <w:sz w:val="28"/>
              </w:rPr>
            </w:pPr>
            <w:r>
              <w:rPr>
                <w:rFonts w:hint="eastAsia" w:ascii="黑体" w:hAnsi="黑体" w:eastAsia="黑体"/>
              </w:rPr>
              <w:t>摊位面积：</w:t>
            </w:r>
            <w:r>
              <w:rPr>
                <w:rFonts w:hint="eastAsia" w:ascii="黑体" w:hAnsi="黑体" w:eastAsia="黑体"/>
                <w:u w:val="single"/>
              </w:rPr>
              <w:t xml:space="preserve">      </w:t>
            </w:r>
            <w:r>
              <w:rPr>
                <w:rFonts w:hint="eastAsia" w:ascii="黑体" w:hAnsi="黑体" w:eastAsia="黑体"/>
              </w:rPr>
              <w:t>平方米； 出展人数：</w:t>
            </w:r>
            <w:r>
              <w:rPr>
                <w:rFonts w:hint="eastAsia" w:ascii="黑体" w:hAnsi="黑体" w:eastAsia="黑体"/>
                <w:u w:val="single"/>
              </w:rPr>
              <w:t xml:space="preserve">      </w:t>
            </w:r>
            <w:r>
              <w:rPr>
                <w:rFonts w:hint="eastAsia" w:ascii="黑体" w:hAnsi="黑体" w:eastAsia="黑体"/>
              </w:rPr>
              <w:t>人； 随团人数：</w:t>
            </w:r>
            <w:r>
              <w:rPr>
                <w:rFonts w:hint="eastAsia" w:ascii="黑体" w:hAnsi="黑体" w:eastAsia="黑体"/>
                <w:u w:val="single"/>
              </w:rPr>
              <w:t xml:space="preserve">      </w:t>
            </w:r>
            <w:r>
              <w:rPr>
                <w:rFonts w:hint="eastAsia" w:ascii="黑体" w:hAnsi="黑体" w:eastAsia="黑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235" w:type="dxa"/>
            <w:vMerge w:val="restart"/>
            <w:vAlign w:val="center"/>
          </w:tcPr>
          <w:p>
            <w:pPr>
              <w:jc w:val="center"/>
              <w:rPr>
                <w:rFonts w:ascii="黑体" w:hAnsi="黑体" w:eastAsia="黑体"/>
                <w:sz w:val="24"/>
                <w:szCs w:val="24"/>
              </w:rPr>
            </w:pPr>
            <w:r>
              <w:rPr>
                <w:rFonts w:hint="eastAsia" w:ascii="黑体" w:hAnsi="黑体" w:eastAsia="黑体"/>
                <w:sz w:val="24"/>
                <w:szCs w:val="24"/>
              </w:rPr>
              <w:t>参展企业</w:t>
            </w:r>
          </w:p>
          <w:p>
            <w:pPr>
              <w:jc w:val="center"/>
              <w:rPr>
                <w:rFonts w:ascii="黑体" w:hAnsi="黑体" w:eastAsia="黑体"/>
                <w:sz w:val="24"/>
                <w:szCs w:val="24"/>
              </w:rPr>
            </w:pPr>
            <w:r>
              <w:rPr>
                <w:rFonts w:hint="eastAsia" w:ascii="黑体" w:hAnsi="黑体" w:eastAsia="黑体"/>
                <w:sz w:val="24"/>
                <w:szCs w:val="24"/>
              </w:rPr>
              <w:t>公司名称</w:t>
            </w:r>
          </w:p>
        </w:tc>
        <w:tc>
          <w:tcPr>
            <w:tcW w:w="7938" w:type="dxa"/>
            <w:gridSpan w:val="8"/>
            <w:vAlign w:val="center"/>
          </w:tcPr>
          <w:p>
            <w:pPr>
              <w:rPr>
                <w:rFonts w:ascii="黑体" w:hAnsi="黑体" w:eastAsia="黑体"/>
                <w:sz w:val="24"/>
                <w:szCs w:val="24"/>
              </w:rPr>
            </w:pPr>
            <w:r>
              <w:rPr>
                <w:rFonts w:hint="eastAsia" w:ascii="黑体" w:hAnsi="黑体" w:eastAsia="黑体"/>
                <w:sz w:val="24"/>
                <w:szCs w:val="24"/>
              </w:rPr>
              <w:t xml:space="preserve">中文：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2235" w:type="dxa"/>
            <w:vMerge w:val="continue"/>
            <w:vAlign w:val="center"/>
          </w:tcPr>
          <w:p>
            <w:pPr>
              <w:jc w:val="center"/>
              <w:rPr>
                <w:rFonts w:ascii="黑体" w:hAnsi="黑体" w:eastAsia="黑体"/>
                <w:sz w:val="24"/>
                <w:szCs w:val="24"/>
              </w:rPr>
            </w:pPr>
          </w:p>
        </w:tc>
        <w:tc>
          <w:tcPr>
            <w:tcW w:w="7938" w:type="dxa"/>
            <w:gridSpan w:val="8"/>
            <w:vAlign w:val="center"/>
          </w:tcPr>
          <w:p>
            <w:pPr>
              <w:ind w:left="-107" w:leftChars="-51" w:firstLine="88" w:firstLineChars="37"/>
              <w:rPr>
                <w:rFonts w:ascii="黑体" w:hAnsi="黑体" w:eastAsia="黑体"/>
                <w:sz w:val="24"/>
                <w:szCs w:val="24"/>
              </w:rPr>
            </w:pPr>
            <w:r>
              <w:rPr>
                <w:rFonts w:hint="eastAsia" w:ascii="黑体" w:hAnsi="黑体" w:eastAsia="黑体"/>
                <w:sz w:val="24"/>
                <w:szCs w:val="24"/>
              </w:rPr>
              <w:t>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2235" w:type="dxa"/>
            <w:vAlign w:val="center"/>
          </w:tcPr>
          <w:p>
            <w:pPr>
              <w:jc w:val="center"/>
              <w:rPr>
                <w:rFonts w:ascii="黑体" w:hAnsi="黑体" w:eastAsia="黑体" w:cs="宋体"/>
                <w:color w:val="000000"/>
                <w:sz w:val="24"/>
                <w:szCs w:val="24"/>
              </w:rPr>
            </w:pPr>
            <w:r>
              <w:rPr>
                <w:rFonts w:hint="eastAsia" w:ascii="黑体" w:hAnsi="黑体" w:eastAsia="黑体" w:cs="宋体"/>
                <w:color w:val="000000"/>
                <w:sz w:val="24"/>
                <w:szCs w:val="24"/>
              </w:rPr>
              <w:t>统一社会信用代码</w:t>
            </w:r>
          </w:p>
        </w:tc>
        <w:tc>
          <w:tcPr>
            <w:tcW w:w="7938" w:type="dxa"/>
            <w:gridSpan w:val="8"/>
            <w:vAlign w:val="center"/>
          </w:tcPr>
          <w:p>
            <w:pPr>
              <w:rPr>
                <w:rFonts w:ascii="黑体" w:hAnsi="黑体" w:eastAsia="黑体"/>
                <w:sz w:val="24"/>
                <w:szCs w:val="24"/>
              </w:rPr>
            </w:pPr>
            <w:r>
              <w:rPr>
                <w:rFonts w:hint="eastAsia" w:ascii="黑体" w:hAnsi="黑体" w:eastAsia="黑体"/>
                <w:sz w:val="24"/>
                <w:szCs w:val="24"/>
              </w:rPr>
              <w:t xml:space="preserve">  </w:t>
            </w:r>
            <w:r>
              <w:rPr>
                <w:rFonts w:hint="eastAsia" w:ascii="黑体" w:hAnsi="宋体" w:eastAsia="黑体" w:cs="宋体"/>
                <w:color w:val="A6A6A6"/>
                <w:szCs w:val="21"/>
              </w:rPr>
              <w:t>（开发票必须提供；如未办理三证合一的企业，请填写纳税人识别号）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2235" w:type="dxa"/>
            <w:vMerge w:val="restart"/>
            <w:vAlign w:val="center"/>
          </w:tcPr>
          <w:p>
            <w:pPr>
              <w:jc w:val="center"/>
              <w:rPr>
                <w:rFonts w:ascii="黑体" w:hAnsi="黑体" w:eastAsia="黑体"/>
                <w:sz w:val="24"/>
                <w:szCs w:val="24"/>
              </w:rPr>
            </w:pPr>
            <w:r>
              <w:rPr>
                <w:rFonts w:hint="eastAsia" w:ascii="黑体" w:hAnsi="黑体" w:eastAsia="黑体" w:cs="宋体"/>
                <w:color w:val="000000"/>
                <w:sz w:val="24"/>
                <w:szCs w:val="24"/>
              </w:rPr>
              <w:t>参展公司地址</w:t>
            </w:r>
          </w:p>
        </w:tc>
        <w:tc>
          <w:tcPr>
            <w:tcW w:w="5245" w:type="dxa"/>
            <w:gridSpan w:val="6"/>
            <w:vAlign w:val="center"/>
          </w:tcPr>
          <w:p>
            <w:pPr>
              <w:widowControl/>
              <w:rPr>
                <w:rFonts w:ascii="黑体" w:hAnsi="黑体" w:eastAsia="黑体" w:cs="宋体"/>
                <w:color w:val="000000"/>
                <w:szCs w:val="21"/>
              </w:rPr>
            </w:pPr>
            <w:r>
              <w:rPr>
                <w:rFonts w:hint="eastAsia" w:ascii="黑体" w:hAnsi="黑体" w:eastAsia="黑体" w:cs="宋体"/>
                <w:color w:val="000000"/>
                <w:szCs w:val="21"/>
              </w:rPr>
              <w:t>中文：</w:t>
            </w:r>
            <w:bookmarkStart w:id="0" w:name="OLE_LINK4"/>
            <w:bookmarkStart w:id="1" w:name="OLE_LINK3"/>
            <w:r>
              <w:rPr>
                <w:rFonts w:hint="eastAsia" w:ascii="黑体" w:hAnsi="宋体" w:eastAsia="黑体" w:cs="宋体"/>
                <w:color w:val="A6A6A6"/>
                <w:szCs w:val="21"/>
              </w:rPr>
              <w:t>（如公司收件不便，请另行备注快递地址）</w:t>
            </w:r>
            <w:bookmarkEnd w:id="0"/>
            <w:bookmarkEnd w:id="1"/>
          </w:p>
        </w:tc>
        <w:tc>
          <w:tcPr>
            <w:tcW w:w="850" w:type="dxa"/>
            <w:vAlign w:val="center"/>
          </w:tcPr>
          <w:p>
            <w:pPr>
              <w:rPr>
                <w:rFonts w:ascii="黑体" w:hAnsi="黑体" w:eastAsia="黑体"/>
                <w:sz w:val="24"/>
                <w:szCs w:val="24"/>
              </w:rPr>
            </w:pPr>
            <w:r>
              <w:rPr>
                <w:rFonts w:hint="eastAsia" w:ascii="黑体" w:hAnsi="黑体" w:eastAsia="黑体"/>
                <w:sz w:val="24"/>
                <w:szCs w:val="24"/>
              </w:rPr>
              <w:t>邮 编</w:t>
            </w:r>
          </w:p>
        </w:tc>
        <w:tc>
          <w:tcPr>
            <w:tcW w:w="1843" w:type="dxa"/>
            <w:vAlign w:val="center"/>
          </w:tcPr>
          <w:p>
            <w:pPr>
              <w:rPr>
                <w:rFonts w:ascii="黑体" w:hAns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2235" w:type="dxa"/>
            <w:vMerge w:val="continue"/>
            <w:vAlign w:val="center"/>
          </w:tcPr>
          <w:p>
            <w:pPr>
              <w:jc w:val="center"/>
              <w:rPr>
                <w:rFonts w:ascii="黑体" w:hAnsi="黑体" w:eastAsia="黑体"/>
                <w:sz w:val="24"/>
                <w:szCs w:val="24"/>
              </w:rPr>
            </w:pPr>
          </w:p>
        </w:tc>
        <w:tc>
          <w:tcPr>
            <w:tcW w:w="5245" w:type="dxa"/>
            <w:gridSpan w:val="6"/>
            <w:vAlign w:val="center"/>
          </w:tcPr>
          <w:p>
            <w:pPr>
              <w:widowControl/>
              <w:rPr>
                <w:rFonts w:ascii="黑体" w:hAnsi="黑体" w:eastAsia="黑体" w:cs="宋体"/>
                <w:color w:val="000000"/>
                <w:szCs w:val="21"/>
              </w:rPr>
            </w:pPr>
            <w:r>
              <w:rPr>
                <w:rFonts w:hint="eastAsia" w:ascii="黑体" w:hAnsi="黑体" w:eastAsia="黑体" w:cs="宋体"/>
                <w:color w:val="000000"/>
                <w:szCs w:val="21"/>
              </w:rPr>
              <w:t>英文：</w:t>
            </w:r>
          </w:p>
        </w:tc>
        <w:tc>
          <w:tcPr>
            <w:tcW w:w="850" w:type="dxa"/>
            <w:vAlign w:val="center"/>
          </w:tcPr>
          <w:p>
            <w:pPr>
              <w:widowControl/>
              <w:rPr>
                <w:rFonts w:ascii="黑体" w:hAnsi="黑体" w:eastAsia="黑体" w:cs="宋体"/>
                <w:color w:val="000000"/>
                <w:szCs w:val="21"/>
              </w:rPr>
            </w:pPr>
            <w:r>
              <w:rPr>
                <w:rFonts w:hint="eastAsia" w:ascii="黑体" w:hAnsi="黑体" w:eastAsia="黑体"/>
                <w:sz w:val="24"/>
                <w:szCs w:val="24"/>
              </w:rPr>
              <w:t>网 址</w:t>
            </w:r>
          </w:p>
        </w:tc>
        <w:tc>
          <w:tcPr>
            <w:tcW w:w="1843" w:type="dxa"/>
            <w:vAlign w:val="center"/>
          </w:tcPr>
          <w:p>
            <w:pPr>
              <w:widowControl/>
              <w:rPr>
                <w:rFonts w:ascii="黑体" w:hAnsi="黑体" w:eastAsia="黑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exact"/>
        </w:trPr>
        <w:tc>
          <w:tcPr>
            <w:tcW w:w="2235" w:type="dxa"/>
            <w:vMerge w:val="restart"/>
            <w:vAlign w:val="center"/>
          </w:tcPr>
          <w:p>
            <w:pPr>
              <w:spacing w:line="360" w:lineRule="auto"/>
              <w:jc w:val="center"/>
              <w:rPr>
                <w:rFonts w:ascii="黑体" w:hAnsi="黑体" w:eastAsia="黑体"/>
                <w:sz w:val="24"/>
                <w:szCs w:val="24"/>
              </w:rPr>
            </w:pPr>
            <w:r>
              <w:rPr>
                <w:rFonts w:hint="eastAsia" w:ascii="黑体" w:hAnsi="黑体" w:eastAsia="黑体"/>
                <w:sz w:val="24"/>
                <w:szCs w:val="24"/>
              </w:rPr>
              <w:t>联系方式</w:t>
            </w:r>
          </w:p>
        </w:tc>
        <w:tc>
          <w:tcPr>
            <w:tcW w:w="992" w:type="dxa"/>
            <w:vAlign w:val="center"/>
          </w:tcPr>
          <w:p>
            <w:pPr>
              <w:spacing w:line="360" w:lineRule="auto"/>
              <w:rPr>
                <w:rFonts w:ascii="黑体" w:hAnsi="黑体" w:eastAsia="黑体"/>
                <w:sz w:val="24"/>
                <w:szCs w:val="24"/>
              </w:rPr>
            </w:pPr>
            <w:r>
              <w:rPr>
                <w:rFonts w:hint="eastAsia" w:ascii="黑体" w:hAnsi="黑体" w:eastAsia="黑体"/>
                <w:sz w:val="24"/>
                <w:szCs w:val="24"/>
              </w:rPr>
              <w:t>联系人</w:t>
            </w:r>
          </w:p>
        </w:tc>
        <w:tc>
          <w:tcPr>
            <w:tcW w:w="1238" w:type="dxa"/>
            <w:vAlign w:val="center"/>
          </w:tcPr>
          <w:p>
            <w:pPr>
              <w:spacing w:line="360" w:lineRule="auto"/>
              <w:rPr>
                <w:rFonts w:ascii="黑体" w:hAnsi="黑体" w:eastAsia="黑体"/>
                <w:sz w:val="24"/>
                <w:szCs w:val="24"/>
              </w:rPr>
            </w:pPr>
          </w:p>
        </w:tc>
        <w:tc>
          <w:tcPr>
            <w:tcW w:w="1137" w:type="dxa"/>
            <w:gridSpan w:val="3"/>
            <w:vAlign w:val="center"/>
          </w:tcPr>
          <w:p>
            <w:pPr>
              <w:spacing w:line="360" w:lineRule="auto"/>
              <w:rPr>
                <w:rFonts w:ascii="黑体" w:hAnsi="黑体" w:eastAsia="黑体"/>
                <w:sz w:val="24"/>
                <w:szCs w:val="24"/>
              </w:rPr>
            </w:pPr>
            <w:r>
              <w:rPr>
                <w:rFonts w:hint="eastAsia" w:ascii="黑体" w:hAnsi="黑体" w:eastAsia="黑体"/>
                <w:sz w:val="24"/>
                <w:szCs w:val="24"/>
              </w:rPr>
              <w:t>电 话</w:t>
            </w:r>
          </w:p>
        </w:tc>
        <w:tc>
          <w:tcPr>
            <w:tcW w:w="1878" w:type="dxa"/>
            <w:vAlign w:val="center"/>
          </w:tcPr>
          <w:p>
            <w:pPr>
              <w:spacing w:line="360" w:lineRule="auto"/>
              <w:rPr>
                <w:rFonts w:ascii="黑体" w:hAnsi="黑体" w:eastAsia="黑体"/>
                <w:sz w:val="24"/>
                <w:szCs w:val="24"/>
              </w:rPr>
            </w:pPr>
          </w:p>
        </w:tc>
        <w:tc>
          <w:tcPr>
            <w:tcW w:w="850" w:type="dxa"/>
            <w:vAlign w:val="center"/>
          </w:tcPr>
          <w:p>
            <w:pPr>
              <w:spacing w:line="360" w:lineRule="auto"/>
              <w:rPr>
                <w:rFonts w:ascii="黑体" w:hAnsi="黑体" w:eastAsia="黑体"/>
                <w:sz w:val="24"/>
                <w:szCs w:val="24"/>
              </w:rPr>
            </w:pPr>
            <w:r>
              <w:rPr>
                <w:rFonts w:hint="eastAsia" w:ascii="黑体" w:hAnsi="黑体" w:eastAsia="黑体"/>
                <w:sz w:val="24"/>
                <w:szCs w:val="24"/>
              </w:rPr>
              <w:t>传 真</w:t>
            </w:r>
          </w:p>
        </w:tc>
        <w:tc>
          <w:tcPr>
            <w:tcW w:w="1843" w:type="dxa"/>
            <w:vAlign w:val="center"/>
          </w:tcPr>
          <w:p>
            <w:pPr>
              <w:spacing w:line="360" w:lineRule="auto"/>
              <w:rPr>
                <w:rFonts w:ascii="黑体" w:hAns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exact"/>
        </w:trPr>
        <w:tc>
          <w:tcPr>
            <w:tcW w:w="2235" w:type="dxa"/>
            <w:vMerge w:val="continue"/>
            <w:vAlign w:val="center"/>
          </w:tcPr>
          <w:p>
            <w:pPr>
              <w:spacing w:line="360" w:lineRule="auto"/>
              <w:jc w:val="center"/>
              <w:rPr>
                <w:rFonts w:ascii="黑体" w:hAnsi="黑体" w:eastAsia="黑体"/>
                <w:sz w:val="24"/>
                <w:szCs w:val="24"/>
              </w:rPr>
            </w:pPr>
          </w:p>
        </w:tc>
        <w:tc>
          <w:tcPr>
            <w:tcW w:w="992" w:type="dxa"/>
            <w:vAlign w:val="center"/>
          </w:tcPr>
          <w:p>
            <w:pPr>
              <w:spacing w:line="360" w:lineRule="auto"/>
              <w:rPr>
                <w:rFonts w:ascii="黑体" w:hAnsi="黑体" w:eastAsia="黑体"/>
                <w:sz w:val="24"/>
                <w:szCs w:val="24"/>
              </w:rPr>
            </w:pPr>
            <w:r>
              <w:rPr>
                <w:rFonts w:hint="eastAsia" w:ascii="黑体" w:hAnsi="黑体" w:eastAsia="黑体"/>
                <w:sz w:val="24"/>
                <w:szCs w:val="24"/>
              </w:rPr>
              <w:t>手 机</w:t>
            </w:r>
          </w:p>
        </w:tc>
        <w:tc>
          <w:tcPr>
            <w:tcW w:w="1238" w:type="dxa"/>
            <w:vAlign w:val="center"/>
          </w:tcPr>
          <w:p>
            <w:pPr>
              <w:spacing w:line="360" w:lineRule="auto"/>
              <w:rPr>
                <w:rFonts w:ascii="黑体" w:hAnsi="黑体" w:eastAsia="黑体"/>
                <w:sz w:val="24"/>
                <w:szCs w:val="24"/>
              </w:rPr>
            </w:pPr>
          </w:p>
        </w:tc>
        <w:tc>
          <w:tcPr>
            <w:tcW w:w="1137" w:type="dxa"/>
            <w:gridSpan w:val="3"/>
            <w:vAlign w:val="center"/>
          </w:tcPr>
          <w:p>
            <w:pPr>
              <w:spacing w:line="360" w:lineRule="auto"/>
              <w:rPr>
                <w:rFonts w:ascii="黑体" w:hAnsi="黑体" w:eastAsia="黑体"/>
                <w:sz w:val="24"/>
                <w:szCs w:val="24"/>
              </w:rPr>
            </w:pPr>
            <w:r>
              <w:rPr>
                <w:rFonts w:hint="eastAsia" w:ascii="黑体" w:hAnsi="黑体" w:eastAsia="黑体"/>
                <w:sz w:val="24"/>
                <w:szCs w:val="24"/>
              </w:rPr>
              <w:t>邮 箱</w:t>
            </w:r>
          </w:p>
        </w:tc>
        <w:tc>
          <w:tcPr>
            <w:tcW w:w="1878" w:type="dxa"/>
            <w:vAlign w:val="center"/>
          </w:tcPr>
          <w:p>
            <w:pPr>
              <w:spacing w:line="360" w:lineRule="auto"/>
              <w:rPr>
                <w:rFonts w:ascii="黑体" w:hAnsi="黑体" w:eastAsia="黑体"/>
                <w:sz w:val="24"/>
                <w:szCs w:val="24"/>
              </w:rPr>
            </w:pPr>
          </w:p>
        </w:tc>
        <w:tc>
          <w:tcPr>
            <w:tcW w:w="850" w:type="dxa"/>
            <w:vAlign w:val="center"/>
          </w:tcPr>
          <w:p>
            <w:pPr>
              <w:spacing w:line="360" w:lineRule="auto"/>
              <w:ind w:firstLine="120" w:firstLineChars="50"/>
              <w:rPr>
                <w:rFonts w:ascii="黑体" w:hAnsi="黑体" w:eastAsia="黑体"/>
                <w:sz w:val="24"/>
                <w:szCs w:val="24"/>
              </w:rPr>
            </w:pPr>
            <w:r>
              <w:rPr>
                <w:rFonts w:hint="eastAsia" w:ascii="黑体" w:hAnsi="黑体" w:eastAsia="黑体"/>
                <w:sz w:val="24"/>
                <w:szCs w:val="24"/>
              </w:rPr>
              <w:t>Q Q</w:t>
            </w:r>
          </w:p>
        </w:tc>
        <w:tc>
          <w:tcPr>
            <w:tcW w:w="1843" w:type="dxa"/>
            <w:vAlign w:val="center"/>
          </w:tcPr>
          <w:p>
            <w:pPr>
              <w:spacing w:line="360" w:lineRule="auto"/>
              <w:rPr>
                <w:rFonts w:ascii="黑体" w:hAns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exact"/>
        </w:trPr>
        <w:tc>
          <w:tcPr>
            <w:tcW w:w="2235" w:type="dxa"/>
            <w:vAlign w:val="center"/>
          </w:tcPr>
          <w:p>
            <w:pPr>
              <w:spacing w:line="360" w:lineRule="auto"/>
              <w:jc w:val="center"/>
              <w:rPr>
                <w:rFonts w:ascii="黑体" w:hAnsi="黑体" w:eastAsia="黑体"/>
                <w:sz w:val="24"/>
                <w:szCs w:val="24"/>
              </w:rPr>
            </w:pPr>
            <w:r>
              <w:rPr>
                <w:rFonts w:hint="eastAsia" w:ascii="黑体" w:hAnsi="黑体" w:eastAsia="黑体"/>
                <w:sz w:val="24"/>
                <w:szCs w:val="24"/>
              </w:rPr>
              <w:t>参展产品</w:t>
            </w:r>
          </w:p>
        </w:tc>
        <w:tc>
          <w:tcPr>
            <w:tcW w:w="3367" w:type="dxa"/>
            <w:gridSpan w:val="5"/>
            <w:vAlign w:val="center"/>
          </w:tcPr>
          <w:p>
            <w:pPr>
              <w:widowControl/>
              <w:rPr>
                <w:rFonts w:ascii="黑体" w:hAnsi="宋体" w:eastAsia="黑体" w:cs="宋体"/>
                <w:color w:val="000000"/>
                <w:szCs w:val="21"/>
              </w:rPr>
            </w:pPr>
            <w:r>
              <w:rPr>
                <w:rFonts w:hint="eastAsia" w:ascii="黑体" w:hAnsi="宋体" w:eastAsia="黑体" w:cs="宋体"/>
                <w:color w:val="000000"/>
                <w:szCs w:val="21"/>
              </w:rPr>
              <w:t>中文：</w:t>
            </w:r>
            <w:r>
              <w:rPr>
                <w:rFonts w:ascii="黑体" w:hAnsi="宋体" w:eastAsia="黑体" w:cs="宋体"/>
                <w:color w:val="000000"/>
                <w:szCs w:val="21"/>
              </w:rPr>
              <w:t xml:space="preserve"> </w:t>
            </w:r>
          </w:p>
        </w:tc>
        <w:tc>
          <w:tcPr>
            <w:tcW w:w="4571" w:type="dxa"/>
            <w:gridSpan w:val="3"/>
            <w:vAlign w:val="center"/>
          </w:tcPr>
          <w:p>
            <w:pPr>
              <w:widowControl/>
              <w:rPr>
                <w:rFonts w:ascii="黑体" w:hAnsi="宋体" w:eastAsia="黑体" w:cs="宋体"/>
                <w:color w:val="000000"/>
                <w:szCs w:val="21"/>
              </w:rPr>
            </w:pPr>
            <w:r>
              <w:rPr>
                <w:rFonts w:hint="eastAsia" w:ascii="黑体" w:hAnsi="宋体" w:eastAsia="黑体" w:cs="宋体"/>
                <w:color w:val="000000"/>
                <w:szCs w:val="21"/>
              </w:rPr>
              <w:t>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exact"/>
        </w:trPr>
        <w:tc>
          <w:tcPr>
            <w:tcW w:w="2235" w:type="dxa"/>
            <w:vAlign w:val="center"/>
          </w:tcPr>
          <w:p>
            <w:pPr>
              <w:spacing w:line="360" w:lineRule="auto"/>
              <w:jc w:val="center"/>
              <w:rPr>
                <w:rFonts w:ascii="黑体" w:hAnsi="黑体" w:eastAsia="黑体"/>
                <w:sz w:val="24"/>
                <w:szCs w:val="24"/>
              </w:rPr>
            </w:pPr>
            <w:r>
              <w:rPr>
                <w:rFonts w:hint="eastAsia" w:ascii="黑体" w:hAnsi="黑体" w:eastAsia="黑体"/>
                <w:sz w:val="24"/>
                <w:szCs w:val="24"/>
              </w:rPr>
              <w:t>展品运输</w:t>
            </w:r>
          </w:p>
        </w:tc>
        <w:tc>
          <w:tcPr>
            <w:tcW w:w="7938" w:type="dxa"/>
            <w:gridSpan w:val="8"/>
            <w:vAlign w:val="center"/>
          </w:tcPr>
          <w:p>
            <w:pPr>
              <w:spacing w:line="360" w:lineRule="auto"/>
              <w:ind w:left="360"/>
              <w:rPr>
                <w:rFonts w:ascii="黑体" w:hAnsi="黑体" w:eastAsia="黑体"/>
                <w:sz w:val="24"/>
              </w:rPr>
            </w:pPr>
            <w:r>
              <w:rPr>
                <w:rFonts w:hint="eastAsia" w:ascii="黑体" w:hAnsi="黑体" w:eastAsia="黑体"/>
                <w:sz w:val="24"/>
              </w:rPr>
              <w:t xml:space="preserve">    □ 自行运输               □ 通过中贸展推荐运输公司承运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5" w:hRule="exact"/>
        </w:trPr>
        <w:tc>
          <w:tcPr>
            <w:tcW w:w="5211" w:type="dxa"/>
            <w:gridSpan w:val="4"/>
            <w:tcBorders>
              <w:top w:val="nil"/>
              <w:left w:val="single" w:color="auto" w:sz="4" w:space="0"/>
              <w:bottom w:val="nil"/>
              <w:right w:val="single" w:color="auto" w:sz="4" w:space="0"/>
            </w:tcBorders>
            <w:vAlign w:val="center"/>
          </w:tcPr>
          <w:p>
            <w:pPr>
              <w:widowControl/>
              <w:spacing w:line="300" w:lineRule="exact"/>
              <w:ind w:left="141" w:leftChars="67" w:right="174" w:rightChars="83"/>
              <w:rPr>
                <w:sz w:val="24"/>
                <w:szCs w:val="24"/>
              </w:rPr>
            </w:pPr>
            <w:r>
              <w:rPr>
                <w:rFonts w:hint="eastAsia" w:ascii="黑体" w:hAnsi="黑体" w:eastAsia="黑体"/>
                <w:sz w:val="24"/>
              </w:rPr>
              <w:t>本《参展申请表》作为组团单位与参展企业之间达成的合同，附件《参展须知》为《参展申请表》不可分割的组成部分。 我司已收到且知悉，并承诺遵守《参展须知》。</w:t>
            </w:r>
          </w:p>
          <w:p>
            <w:pPr>
              <w:widowControl/>
              <w:spacing w:line="240" w:lineRule="exact"/>
              <w:rPr>
                <w:sz w:val="24"/>
                <w:szCs w:val="24"/>
              </w:rPr>
            </w:pPr>
          </w:p>
          <w:p>
            <w:pPr>
              <w:widowControl/>
              <w:spacing w:line="240" w:lineRule="exact"/>
              <w:rPr>
                <w:sz w:val="24"/>
                <w:szCs w:val="24"/>
              </w:rPr>
            </w:pPr>
          </w:p>
          <w:p>
            <w:pPr>
              <w:widowControl/>
              <w:spacing w:line="240" w:lineRule="exact"/>
              <w:ind w:firstLine="120" w:firstLineChars="50"/>
              <w:rPr>
                <w:b/>
                <w:sz w:val="24"/>
                <w:szCs w:val="24"/>
              </w:rPr>
            </w:pPr>
            <w:r>
              <w:rPr>
                <w:rFonts w:hint="eastAsia"/>
                <w:sz w:val="24"/>
                <w:szCs w:val="24"/>
              </w:rPr>
              <w:t>参展企业：</w:t>
            </w:r>
            <w:r>
              <w:rPr>
                <w:b/>
                <w:sz w:val="24"/>
                <w:szCs w:val="24"/>
              </w:rPr>
              <w:t xml:space="preserve"> </w:t>
            </w:r>
          </w:p>
          <w:p>
            <w:pPr>
              <w:widowControl/>
              <w:spacing w:line="240" w:lineRule="exact"/>
              <w:rPr>
                <w:b/>
                <w:sz w:val="24"/>
                <w:szCs w:val="24"/>
              </w:rPr>
            </w:pPr>
          </w:p>
          <w:p>
            <w:pPr>
              <w:widowControl/>
              <w:spacing w:line="240" w:lineRule="exact"/>
              <w:rPr>
                <w:b/>
                <w:sz w:val="24"/>
                <w:szCs w:val="24"/>
              </w:rPr>
            </w:pPr>
            <w:r>
              <w:rPr>
                <w:rFonts w:hint="eastAsia"/>
                <w:b/>
                <w:sz w:val="24"/>
                <w:szCs w:val="24"/>
              </w:rPr>
              <w:t xml:space="preserve">  </w:t>
            </w:r>
            <w:r>
              <w:rPr>
                <w:rFonts w:hint="eastAsia"/>
                <w:sz w:val="24"/>
                <w:szCs w:val="24"/>
              </w:rPr>
              <w:t>（盖章）</w:t>
            </w:r>
          </w:p>
          <w:p>
            <w:pPr>
              <w:widowControl/>
              <w:spacing w:line="240" w:lineRule="exact"/>
              <w:rPr>
                <w:b/>
                <w:sz w:val="24"/>
                <w:szCs w:val="24"/>
              </w:rPr>
            </w:pPr>
          </w:p>
          <w:p>
            <w:pPr>
              <w:widowControl/>
              <w:spacing w:line="240" w:lineRule="exact"/>
              <w:ind w:firstLine="240" w:firstLineChars="100"/>
              <w:rPr>
                <w:sz w:val="24"/>
                <w:szCs w:val="24"/>
              </w:rPr>
            </w:pPr>
            <w:r>
              <w:rPr>
                <w:rFonts w:hint="eastAsia"/>
                <w:sz w:val="24"/>
                <w:szCs w:val="24"/>
              </w:rPr>
              <w:t>负责人：</w:t>
            </w:r>
          </w:p>
          <w:p>
            <w:pPr>
              <w:widowControl/>
              <w:spacing w:line="240" w:lineRule="exact"/>
              <w:rPr>
                <w:sz w:val="24"/>
                <w:szCs w:val="24"/>
              </w:rPr>
            </w:pPr>
          </w:p>
          <w:p>
            <w:pPr>
              <w:spacing w:line="240" w:lineRule="exact"/>
              <w:ind w:right="420" w:rightChars="200" w:firstLine="360" w:firstLineChars="150"/>
              <w:rPr>
                <w:rFonts w:ascii="黑体" w:hAnsi="黑体" w:eastAsia="黑体"/>
                <w:sz w:val="24"/>
              </w:rPr>
            </w:pPr>
            <w:r>
              <w:rPr>
                <w:rFonts w:hint="eastAsia"/>
                <w:sz w:val="24"/>
                <w:szCs w:val="24"/>
              </w:rPr>
              <w:t>日 期：</w:t>
            </w:r>
            <w:r>
              <w:rPr>
                <w:rFonts w:ascii="黑体" w:eastAsia="黑体"/>
                <w:color w:val="000000"/>
                <w:sz w:val="24"/>
                <w:szCs w:val="24"/>
              </w:rPr>
              <w:tab/>
            </w:r>
          </w:p>
        </w:tc>
        <w:tc>
          <w:tcPr>
            <w:tcW w:w="236" w:type="dxa"/>
            <w:tcBorders>
              <w:top w:val="nil"/>
              <w:left w:val="single" w:color="auto" w:sz="4" w:space="0"/>
              <w:bottom w:val="nil"/>
              <w:right w:val="nil"/>
            </w:tcBorders>
            <w:vAlign w:val="center"/>
          </w:tcPr>
          <w:p>
            <w:pPr>
              <w:widowControl/>
              <w:jc w:val="left"/>
              <w:rPr>
                <w:rFonts w:ascii="黑体" w:hAnsi="黑体" w:eastAsia="黑体"/>
                <w:sz w:val="24"/>
              </w:rPr>
            </w:pPr>
          </w:p>
          <w:p>
            <w:pPr>
              <w:widowControl/>
              <w:jc w:val="left"/>
              <w:rPr>
                <w:rFonts w:ascii="黑体" w:hAnsi="黑体" w:eastAsia="黑体"/>
                <w:sz w:val="24"/>
              </w:rPr>
            </w:pPr>
          </w:p>
          <w:p>
            <w:pPr>
              <w:widowControl/>
              <w:jc w:val="left"/>
              <w:rPr>
                <w:rFonts w:ascii="黑体" w:hAnsi="黑体" w:eastAsia="黑体"/>
                <w:sz w:val="24"/>
              </w:rPr>
            </w:pPr>
          </w:p>
          <w:p>
            <w:pPr>
              <w:widowControl/>
              <w:jc w:val="left"/>
              <w:rPr>
                <w:rFonts w:ascii="黑体" w:hAnsi="黑体" w:eastAsia="黑体"/>
                <w:sz w:val="24"/>
              </w:rPr>
            </w:pPr>
          </w:p>
          <w:p>
            <w:pPr>
              <w:widowControl/>
              <w:jc w:val="left"/>
              <w:rPr>
                <w:rFonts w:ascii="黑体" w:hAnsi="黑体" w:eastAsia="黑体"/>
                <w:sz w:val="24"/>
              </w:rPr>
            </w:pPr>
          </w:p>
          <w:p>
            <w:pPr>
              <w:spacing w:line="400" w:lineRule="exact"/>
              <w:ind w:right="420" w:rightChars="200" w:firstLine="360" w:firstLineChars="150"/>
              <w:rPr>
                <w:rFonts w:ascii="黑体" w:hAnsi="黑体" w:eastAsia="黑体"/>
                <w:sz w:val="24"/>
              </w:rPr>
            </w:pPr>
          </w:p>
        </w:tc>
        <w:tc>
          <w:tcPr>
            <w:tcW w:w="4726" w:type="dxa"/>
            <w:gridSpan w:val="4"/>
            <w:tcBorders>
              <w:top w:val="nil"/>
              <w:left w:val="nil"/>
              <w:bottom w:val="nil"/>
              <w:right w:val="single" w:color="auto" w:sz="4" w:space="0"/>
            </w:tcBorders>
            <w:vAlign w:val="center"/>
          </w:tcPr>
          <w:p>
            <w:pPr>
              <w:widowControl/>
              <w:rPr>
                <w:sz w:val="24"/>
                <w:szCs w:val="24"/>
              </w:rPr>
            </w:pPr>
          </w:p>
          <w:p>
            <w:pPr>
              <w:widowControl/>
              <w:rPr>
                <w:sz w:val="24"/>
                <w:szCs w:val="24"/>
              </w:rPr>
            </w:pPr>
          </w:p>
          <w:p>
            <w:pPr>
              <w:widowControl/>
              <w:rPr>
                <w:sz w:val="24"/>
                <w:szCs w:val="24"/>
              </w:rPr>
            </w:pPr>
          </w:p>
          <w:p>
            <w:pPr>
              <w:widowControl/>
              <w:rPr>
                <w:sz w:val="24"/>
                <w:szCs w:val="24"/>
              </w:rPr>
            </w:pPr>
            <w:r>
              <w:rPr>
                <w:rFonts w:hint="eastAsia"/>
                <w:sz w:val="24"/>
                <w:szCs w:val="24"/>
              </w:rPr>
              <w:t>组团单位：市五金饰品行业协会</w:t>
            </w:r>
          </w:p>
          <w:p>
            <w:pPr>
              <w:widowControl/>
              <w:rPr>
                <w:b/>
                <w:sz w:val="24"/>
                <w:szCs w:val="24"/>
              </w:rPr>
            </w:pPr>
          </w:p>
          <w:p>
            <w:pPr>
              <w:widowControl/>
              <w:rPr>
                <w:b/>
                <w:sz w:val="24"/>
                <w:szCs w:val="24"/>
              </w:rPr>
            </w:pPr>
            <w:r>
              <w:rPr>
                <w:rFonts w:hint="eastAsia"/>
                <w:sz w:val="24"/>
                <w:szCs w:val="24"/>
              </w:rPr>
              <w:t>（盖章）</w:t>
            </w:r>
          </w:p>
          <w:p>
            <w:pPr>
              <w:widowControl/>
              <w:rPr>
                <w:b/>
                <w:sz w:val="24"/>
                <w:szCs w:val="24"/>
              </w:rPr>
            </w:pPr>
          </w:p>
          <w:p>
            <w:pPr>
              <w:widowControl/>
              <w:rPr>
                <w:b/>
                <w:sz w:val="24"/>
                <w:szCs w:val="24"/>
              </w:rPr>
            </w:pPr>
            <w:r>
              <w:rPr>
                <w:rFonts w:hint="eastAsia"/>
                <w:sz w:val="24"/>
                <w:szCs w:val="24"/>
              </w:rPr>
              <w:t>负责人：</w:t>
            </w:r>
          </w:p>
          <w:p>
            <w:pPr>
              <w:widowControl/>
              <w:ind w:firstLine="360" w:firstLineChars="150"/>
              <w:rPr>
                <w:sz w:val="24"/>
                <w:szCs w:val="24"/>
              </w:rPr>
            </w:pPr>
          </w:p>
          <w:p>
            <w:pPr>
              <w:widowControl/>
              <w:rPr>
                <w:rFonts w:ascii="黑体" w:hAnsi="黑体" w:eastAsia="黑体"/>
                <w:sz w:val="24"/>
              </w:rPr>
            </w:pPr>
            <w:r>
              <w:rPr>
                <w:rFonts w:hint="eastAsia"/>
                <w:sz w:val="24"/>
                <w:szCs w:val="24"/>
              </w:rPr>
              <w:t>日 期：</w:t>
            </w:r>
          </w:p>
          <w:p>
            <w:pPr>
              <w:spacing w:line="400" w:lineRule="exact"/>
              <w:ind w:right="420" w:rightChars="200"/>
              <w:rPr>
                <w:rFonts w:ascii="黑体" w:hAnsi="黑体" w:eastAsia="黑体"/>
                <w:sz w:val="24"/>
              </w:rPr>
            </w:pPr>
          </w:p>
          <w:p>
            <w:pPr>
              <w:spacing w:line="400" w:lineRule="exact"/>
              <w:ind w:right="420" w:rightChars="200"/>
              <w:rPr>
                <w:rFonts w:ascii="黑体" w:hAnsi="黑体" w:eastAsia="黑体"/>
                <w:sz w:val="24"/>
              </w:rPr>
            </w:pPr>
          </w:p>
          <w:p>
            <w:pPr>
              <w:spacing w:line="400" w:lineRule="exact"/>
              <w:ind w:right="420" w:rightChars="200"/>
              <w:rPr>
                <w:rFonts w:ascii="黑体" w:hAnsi="黑体" w:eastAsia="黑体"/>
                <w:sz w:val="24"/>
              </w:rPr>
            </w:pPr>
          </w:p>
          <w:p>
            <w:pPr>
              <w:spacing w:line="400" w:lineRule="exact"/>
              <w:ind w:right="420" w:rightChars="200"/>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 w:hRule="exact"/>
        </w:trPr>
        <w:tc>
          <w:tcPr>
            <w:tcW w:w="5211" w:type="dxa"/>
            <w:gridSpan w:val="4"/>
            <w:tcBorders>
              <w:top w:val="nil"/>
              <w:bottom w:val="single" w:color="auto" w:sz="4" w:space="0"/>
            </w:tcBorders>
            <w:vAlign w:val="center"/>
          </w:tcPr>
          <w:p>
            <w:pPr>
              <w:spacing w:line="240" w:lineRule="exact"/>
              <w:rPr>
                <w:sz w:val="24"/>
                <w:szCs w:val="24"/>
              </w:rPr>
            </w:pPr>
          </w:p>
        </w:tc>
        <w:tc>
          <w:tcPr>
            <w:tcW w:w="4962" w:type="dxa"/>
            <w:gridSpan w:val="5"/>
            <w:tcBorders>
              <w:top w:val="nil"/>
              <w:bottom w:val="single" w:color="auto" w:sz="4" w:space="0"/>
            </w:tcBorders>
            <w:vAlign w:val="center"/>
          </w:tcPr>
          <w:p>
            <w:pPr>
              <w:rPr>
                <w:sz w:val="24"/>
                <w:szCs w:val="24"/>
              </w:rPr>
            </w:pPr>
          </w:p>
        </w:tc>
      </w:tr>
    </w:tbl>
    <w:tbl>
      <w:tblPr>
        <w:tblStyle w:val="3"/>
        <w:tblpPr w:leftFromText="180" w:rightFromText="180" w:horzAnchor="margin" w:tblpXSpec="center" w:tblpY="-495"/>
        <w:tblW w:w="10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4" w:hRule="atLeast"/>
        </w:trPr>
        <w:tc>
          <w:tcPr>
            <w:tcW w:w="10409" w:type="dxa"/>
          </w:tcPr>
          <w:p>
            <w:pPr>
              <w:spacing w:line="400" w:lineRule="exact"/>
              <w:rPr>
                <w:b/>
                <w:sz w:val="36"/>
                <w:szCs w:val="36"/>
              </w:rPr>
            </w:pPr>
          </w:p>
          <w:p>
            <w:pPr>
              <w:spacing w:line="400" w:lineRule="exact"/>
              <w:ind w:firstLine="3961" w:firstLineChars="1096"/>
              <w:rPr>
                <w:b/>
                <w:sz w:val="36"/>
                <w:szCs w:val="36"/>
              </w:rPr>
            </w:pPr>
            <w:r>
              <w:rPr>
                <w:rFonts w:hint="eastAsia"/>
                <w:b/>
                <w:sz w:val="36"/>
                <w:szCs w:val="36"/>
              </w:rPr>
              <w:t>【参展须知】</w:t>
            </w:r>
          </w:p>
          <w:p>
            <w:pPr>
              <w:spacing w:line="400" w:lineRule="exact"/>
              <w:ind w:firstLine="3961" w:firstLineChars="1096"/>
              <w:rPr>
                <w:b/>
                <w:sz w:val="36"/>
                <w:szCs w:val="36"/>
              </w:rPr>
            </w:pPr>
          </w:p>
          <w:p>
            <w:pPr>
              <w:numPr>
                <w:ilvl w:val="0"/>
                <w:numId w:val="1"/>
              </w:numPr>
              <w:spacing w:line="300" w:lineRule="exact"/>
              <w:ind w:left="840" w:right="420" w:rightChars="200"/>
              <w:rPr>
                <w:rFonts w:ascii="Arial" w:hAnsi="Arial" w:cs="Arial"/>
                <w:sz w:val="18"/>
              </w:rPr>
            </w:pPr>
            <w:r>
              <w:rPr>
                <w:rFonts w:hint="eastAsia" w:ascii="Arial" w:hAnsi="Arial" w:cs="Arial"/>
                <w:sz w:val="18"/>
              </w:rPr>
              <w:t>在双方充分了解展会信息的基础上，组团单位与参展企业在自愿、平等互利的基础上签订此参展申请表，同意遵守此《参展须知》，</w:t>
            </w:r>
            <w:r>
              <w:rPr>
                <w:rFonts w:hint="eastAsia" w:ascii="宋体" w:hAnsi="宋体"/>
                <w:sz w:val="18"/>
                <w:szCs w:val="18"/>
              </w:rPr>
              <w:t>《参展申请表》</w:t>
            </w:r>
            <w:r>
              <w:rPr>
                <w:rFonts w:hint="eastAsia" w:ascii="Arial" w:hAnsi="Arial" w:cs="Arial"/>
                <w:sz w:val="18"/>
              </w:rPr>
              <w:t>填写完后</w:t>
            </w:r>
            <w:r>
              <w:rPr>
                <w:rFonts w:hint="eastAsia" w:ascii="宋体" w:hAnsi="宋体"/>
                <w:sz w:val="18"/>
                <w:szCs w:val="18"/>
              </w:rPr>
              <w:t>请盖章回邮组团单位</w:t>
            </w:r>
            <w:r>
              <w:rPr>
                <w:rFonts w:hint="eastAsia" w:ascii="Arial" w:hAnsi="Arial" w:cs="Arial"/>
                <w:sz w:val="18"/>
              </w:rPr>
              <w:t>。</w:t>
            </w:r>
          </w:p>
          <w:p>
            <w:pPr>
              <w:numPr>
                <w:ilvl w:val="0"/>
                <w:numId w:val="1"/>
              </w:numPr>
              <w:spacing w:line="300" w:lineRule="exact"/>
              <w:ind w:left="840" w:right="420" w:rightChars="200"/>
              <w:rPr>
                <w:rFonts w:ascii="Arial" w:hAnsi="Arial" w:cs="Arial"/>
                <w:sz w:val="18"/>
              </w:rPr>
            </w:pPr>
            <w:r>
              <w:rPr>
                <w:rFonts w:hint="eastAsia" w:ascii="Arial" w:hAnsi="Arial" w:cs="Arial"/>
                <w:sz w:val="18"/>
              </w:rPr>
              <w:t>以上表格将作为申报批文及楣板文字、宣传资料用，请认真填写；参展企业公司名称、报批名称、付款账户名称必须保持一致；</w:t>
            </w:r>
            <w:r>
              <w:rPr>
                <w:rFonts w:hint="eastAsia"/>
                <w:sz w:val="18"/>
              </w:rPr>
              <w:t>每个6平方米的展位，贸促会报批为</w:t>
            </w:r>
            <w:r>
              <w:rPr>
                <w:sz w:val="18"/>
              </w:rPr>
              <w:t>2</w:t>
            </w:r>
            <w:r>
              <w:rPr>
                <w:rFonts w:hint="eastAsia"/>
                <w:sz w:val="18"/>
              </w:rPr>
              <w:t>人。</w:t>
            </w:r>
          </w:p>
          <w:p>
            <w:pPr>
              <w:numPr>
                <w:ilvl w:val="0"/>
                <w:numId w:val="1"/>
              </w:numPr>
              <w:spacing w:line="300" w:lineRule="exact"/>
              <w:ind w:left="840" w:right="420" w:rightChars="200"/>
              <w:rPr>
                <w:rFonts w:ascii="Arial" w:hAnsi="Arial" w:cs="Arial"/>
                <w:sz w:val="18"/>
              </w:rPr>
            </w:pPr>
            <w:r>
              <w:rPr>
                <w:rFonts w:hint="eastAsia" w:ascii="Arial" w:hAnsi="Arial" w:cs="Arial"/>
                <w:sz w:val="18"/>
              </w:rPr>
              <w:t>参展企业必须遵守展会的有关规定，如禁止在展会上拍照、不得提早撤展、筹撤展时不得乱扔废物或样品、展览期间不得零售样品、不得损坏展场有关设施等，如因违规而造成的相关责任和损失，将由参展企业自行承担，</w:t>
            </w:r>
            <w:r>
              <w:rPr>
                <w:rFonts w:ascii="Arial" w:hAnsi="Arial" w:cs="Arial"/>
                <w:sz w:val="18"/>
              </w:rPr>
              <w:t>如</w:t>
            </w:r>
            <w:r>
              <w:rPr>
                <w:rFonts w:hint="eastAsia" w:ascii="Arial" w:hAnsi="Arial" w:cs="Arial"/>
                <w:sz w:val="18"/>
              </w:rPr>
              <w:t>因此</w:t>
            </w:r>
            <w:r>
              <w:rPr>
                <w:rFonts w:ascii="Arial" w:hAnsi="Arial" w:cs="Arial"/>
                <w:sz w:val="18"/>
              </w:rPr>
              <w:t>造成</w:t>
            </w:r>
            <w:r>
              <w:rPr>
                <w:rFonts w:hint="eastAsia" w:ascii="Arial" w:hAnsi="Arial" w:cs="Arial"/>
                <w:sz w:val="18"/>
              </w:rPr>
              <w:t>组团单位的</w:t>
            </w:r>
            <w:r>
              <w:rPr>
                <w:rFonts w:ascii="Arial" w:hAnsi="Arial" w:cs="Arial"/>
                <w:sz w:val="18"/>
              </w:rPr>
              <w:t>任何损失，</w:t>
            </w:r>
            <w:r>
              <w:rPr>
                <w:rFonts w:hint="eastAsia" w:ascii="Arial" w:hAnsi="Arial" w:cs="Arial"/>
                <w:sz w:val="18"/>
              </w:rPr>
              <w:t>参展企业应当</w:t>
            </w:r>
            <w:r>
              <w:rPr>
                <w:rFonts w:ascii="Arial" w:hAnsi="Arial" w:cs="Arial"/>
                <w:sz w:val="18"/>
              </w:rPr>
              <w:t>全额赔偿</w:t>
            </w:r>
            <w:r>
              <w:rPr>
                <w:rFonts w:hint="eastAsia" w:ascii="Arial" w:hAnsi="Arial" w:cs="Arial"/>
                <w:sz w:val="18"/>
              </w:rPr>
              <w:t>组团单位</w:t>
            </w:r>
            <w:r>
              <w:rPr>
                <w:rFonts w:ascii="Arial" w:hAnsi="Arial" w:cs="Arial"/>
                <w:sz w:val="18"/>
              </w:rPr>
              <w:t>的损失</w:t>
            </w:r>
            <w:r>
              <w:rPr>
                <w:rFonts w:hint="eastAsia" w:ascii="Arial" w:hAnsi="Arial" w:cs="Arial"/>
                <w:sz w:val="18"/>
              </w:rPr>
              <w:t>。</w:t>
            </w:r>
          </w:p>
          <w:p>
            <w:pPr>
              <w:numPr>
                <w:ilvl w:val="0"/>
                <w:numId w:val="1"/>
              </w:numPr>
              <w:spacing w:line="300" w:lineRule="exact"/>
              <w:ind w:left="840" w:right="420" w:rightChars="200"/>
              <w:rPr>
                <w:rFonts w:ascii="Arial" w:hAnsi="Arial" w:cs="Arial"/>
                <w:sz w:val="18"/>
              </w:rPr>
            </w:pPr>
            <w:r>
              <w:rPr>
                <w:rFonts w:hint="eastAsia" w:ascii="Arial" w:hAnsi="Arial" w:cs="Arial"/>
                <w:sz w:val="18"/>
              </w:rPr>
              <w:t>为保证顺利参展，参展企业务必按组团单位的“筹展日程通知”办理相关参展工作，有关筹展要求详见《参展商服务手册》；在境外，自觉遵守国家外事纪律、展团纪律和安排。</w:t>
            </w:r>
          </w:p>
          <w:p>
            <w:pPr>
              <w:numPr>
                <w:ilvl w:val="0"/>
                <w:numId w:val="1"/>
              </w:numPr>
              <w:spacing w:line="300" w:lineRule="exact"/>
              <w:ind w:left="840" w:right="420" w:rightChars="200"/>
              <w:rPr>
                <w:rFonts w:ascii="Arial" w:hAnsi="Arial" w:cs="Arial"/>
                <w:sz w:val="18"/>
              </w:rPr>
            </w:pPr>
            <w:r>
              <w:rPr>
                <w:rFonts w:hint="eastAsia" w:ascii="Arial" w:hAnsi="Arial" w:cs="Arial"/>
                <w:sz w:val="18"/>
              </w:rPr>
              <w:t>有关参展费用详见组团单位《收费标准》，如有不明之处请于申请参展之前向组团单位了解清楚。参展企业必须按时、按标准交纳各种费用。参展申请经组团单位确认后，申请企业需按组团单位发出的收款通知书中规定日期前交纳全额展位费及报名组织费至指定账户。若参展人员随组团单位团组进行参展活动，参展企业应按组团单位规定时间交齐所有人员参展费用，以保证参展工作的顺利进行。如参展企业未按时交齐所有款项，将被视为自动放弃参展处理，组团单位有权</w:t>
            </w:r>
            <w:r>
              <w:rPr>
                <w:rFonts w:ascii="Arial" w:hAnsi="Arial" w:cs="Arial"/>
                <w:sz w:val="18"/>
              </w:rPr>
              <w:t>将参展企业原拟使用的</w:t>
            </w:r>
            <w:r>
              <w:rPr>
                <w:rFonts w:hint="eastAsia" w:ascii="Arial" w:hAnsi="Arial" w:cs="Arial"/>
                <w:sz w:val="18"/>
              </w:rPr>
              <w:t>展位提供</w:t>
            </w:r>
            <w:r>
              <w:rPr>
                <w:rFonts w:ascii="Arial" w:hAnsi="Arial" w:cs="Arial"/>
                <w:sz w:val="18"/>
              </w:rPr>
              <w:t>给其他企业使用</w:t>
            </w:r>
            <w:r>
              <w:rPr>
                <w:rFonts w:hint="eastAsia" w:ascii="Arial" w:hAnsi="Arial" w:cs="Arial"/>
                <w:sz w:val="18"/>
              </w:rPr>
              <w:t>，</w:t>
            </w:r>
            <w:r>
              <w:rPr>
                <w:rFonts w:ascii="Arial" w:hAnsi="Arial" w:cs="Arial"/>
                <w:sz w:val="18"/>
              </w:rPr>
              <w:t>参展企业</w:t>
            </w:r>
            <w:r>
              <w:rPr>
                <w:rFonts w:hint="eastAsia" w:ascii="Arial" w:hAnsi="Arial" w:cs="Arial"/>
                <w:sz w:val="18"/>
              </w:rPr>
              <w:t>已向</w:t>
            </w:r>
            <w:r>
              <w:rPr>
                <w:rFonts w:ascii="Arial" w:hAnsi="Arial" w:cs="Arial"/>
                <w:sz w:val="18"/>
              </w:rPr>
              <w:t>组团单位</w:t>
            </w:r>
            <w:r>
              <w:rPr>
                <w:rFonts w:hint="eastAsia" w:ascii="Arial" w:hAnsi="Arial" w:cs="Arial"/>
                <w:sz w:val="18"/>
              </w:rPr>
              <w:t>缴交的款项恕不退还。</w:t>
            </w:r>
          </w:p>
          <w:p>
            <w:pPr>
              <w:numPr>
                <w:ilvl w:val="0"/>
                <w:numId w:val="1"/>
              </w:numPr>
              <w:spacing w:line="300" w:lineRule="exact"/>
              <w:ind w:left="840" w:right="420" w:rightChars="200"/>
              <w:rPr>
                <w:rFonts w:ascii="Arial" w:hAnsi="Arial" w:cs="Arial"/>
                <w:sz w:val="18"/>
              </w:rPr>
            </w:pPr>
            <w:r>
              <w:rPr>
                <w:rFonts w:hint="eastAsia" w:ascii="Arial" w:hAnsi="Arial" w:cs="Arial"/>
                <w:sz w:val="18"/>
              </w:rPr>
              <w:t>企业申请的参展面积经确认后未经组团单位同意不能退减。筹展工作开展后，参展企业因自身原因而中途退展，参展企业已向</w:t>
            </w:r>
            <w:r>
              <w:rPr>
                <w:rFonts w:ascii="Arial" w:hAnsi="Arial" w:cs="Arial"/>
                <w:sz w:val="18"/>
              </w:rPr>
              <w:t>组团单位缴</w:t>
            </w:r>
            <w:r>
              <w:rPr>
                <w:rFonts w:hint="eastAsia" w:ascii="Arial" w:hAnsi="Arial" w:cs="Arial"/>
                <w:sz w:val="18"/>
              </w:rPr>
              <w:t>交的款项恕不退还，组团单位有权</w:t>
            </w:r>
            <w:r>
              <w:rPr>
                <w:rFonts w:ascii="Arial" w:hAnsi="Arial" w:cs="Arial"/>
                <w:sz w:val="18"/>
              </w:rPr>
              <w:t>将参展企业原拟使用的</w:t>
            </w:r>
            <w:r>
              <w:rPr>
                <w:rFonts w:hint="eastAsia" w:ascii="Arial" w:hAnsi="Arial" w:cs="Arial"/>
                <w:sz w:val="18"/>
              </w:rPr>
              <w:t>展位提供</w:t>
            </w:r>
            <w:r>
              <w:rPr>
                <w:rFonts w:ascii="Arial" w:hAnsi="Arial" w:cs="Arial"/>
                <w:sz w:val="18"/>
              </w:rPr>
              <w:t>给其他企业使用</w:t>
            </w:r>
            <w:r>
              <w:rPr>
                <w:rFonts w:hint="eastAsia" w:ascii="Arial" w:hAnsi="Arial" w:cs="Arial"/>
                <w:sz w:val="18"/>
              </w:rPr>
              <w:t>，也有权</w:t>
            </w:r>
            <w:r>
              <w:rPr>
                <w:rFonts w:ascii="Arial" w:hAnsi="Arial" w:cs="Arial"/>
                <w:sz w:val="18"/>
              </w:rPr>
              <w:t>要求</w:t>
            </w:r>
            <w:r>
              <w:rPr>
                <w:rFonts w:hint="eastAsia" w:ascii="Arial" w:hAnsi="Arial" w:cs="Arial"/>
                <w:sz w:val="18"/>
              </w:rPr>
              <w:t>参展企业按照原</w:t>
            </w:r>
            <w:r>
              <w:rPr>
                <w:rFonts w:ascii="Arial" w:hAnsi="Arial" w:cs="Arial"/>
                <w:sz w:val="18"/>
              </w:rPr>
              <w:t>约定金额支付</w:t>
            </w:r>
            <w:r>
              <w:rPr>
                <w:rFonts w:hint="eastAsia" w:ascii="Arial" w:hAnsi="Arial" w:cs="Arial"/>
                <w:sz w:val="18"/>
              </w:rPr>
              <w:t>全部的</w:t>
            </w:r>
            <w:r>
              <w:rPr>
                <w:rFonts w:ascii="Arial" w:hAnsi="Arial" w:cs="Arial"/>
                <w:sz w:val="18"/>
              </w:rPr>
              <w:t>参展费用</w:t>
            </w:r>
            <w:r>
              <w:rPr>
                <w:rFonts w:hint="eastAsia" w:ascii="Arial" w:hAnsi="Arial" w:cs="Arial"/>
                <w:sz w:val="18"/>
              </w:rPr>
              <w:t>。</w:t>
            </w:r>
          </w:p>
          <w:p>
            <w:pPr>
              <w:numPr>
                <w:ilvl w:val="0"/>
                <w:numId w:val="1"/>
              </w:numPr>
              <w:spacing w:line="300" w:lineRule="exact"/>
              <w:ind w:left="840" w:right="420" w:rightChars="200"/>
              <w:rPr>
                <w:rFonts w:ascii="Arial" w:hAnsi="Arial" w:cs="Arial"/>
                <w:sz w:val="18"/>
              </w:rPr>
            </w:pPr>
            <w:r>
              <w:rPr>
                <w:rFonts w:hint="eastAsia" w:ascii="Arial" w:hAnsi="Arial" w:cs="Arial"/>
                <w:sz w:val="18"/>
              </w:rPr>
              <w:t>如参展企业需组团单位代办签证，须提供相关真实有效资料（签证有风险，请安排后备人员确保顺利参展）。</w:t>
            </w:r>
          </w:p>
          <w:p>
            <w:pPr>
              <w:numPr>
                <w:ilvl w:val="0"/>
                <w:numId w:val="1"/>
              </w:numPr>
              <w:spacing w:line="300" w:lineRule="exact"/>
              <w:ind w:left="840" w:right="420" w:rightChars="200"/>
              <w:rPr>
                <w:rFonts w:ascii="Arial" w:hAnsi="Arial" w:cs="Arial"/>
                <w:sz w:val="18"/>
              </w:rPr>
            </w:pPr>
            <w:r>
              <w:rPr>
                <w:rFonts w:hint="eastAsia" w:ascii="Arial" w:hAnsi="Arial" w:cs="Arial"/>
                <w:sz w:val="18"/>
              </w:rPr>
              <w:t>参展企业若所有参展人员被拒签而不能参展，组团单位将本着减少参展企业损失的原则妥善处理，但对已发生而不能取消的费用需由参展企业自行承担。</w:t>
            </w:r>
          </w:p>
          <w:p>
            <w:pPr>
              <w:numPr>
                <w:ilvl w:val="0"/>
                <w:numId w:val="1"/>
              </w:numPr>
              <w:spacing w:line="300" w:lineRule="exact"/>
              <w:ind w:left="840" w:right="420" w:rightChars="200"/>
              <w:rPr>
                <w:rFonts w:ascii="Arial" w:hAnsi="Arial" w:cs="Arial"/>
                <w:sz w:val="18"/>
              </w:rPr>
            </w:pPr>
            <w:r>
              <w:rPr>
                <w:rFonts w:hint="eastAsia" w:ascii="Arial" w:hAnsi="Arial" w:cs="Arial"/>
                <w:sz w:val="18"/>
              </w:rPr>
              <w:t>组团单位根据展会提供面积情况保留对申请面积作调整的权利。</w:t>
            </w:r>
          </w:p>
          <w:p>
            <w:pPr>
              <w:numPr>
                <w:ilvl w:val="0"/>
                <w:numId w:val="1"/>
              </w:numPr>
              <w:spacing w:line="300" w:lineRule="exact"/>
              <w:ind w:left="840" w:right="420" w:rightChars="200"/>
              <w:rPr>
                <w:rFonts w:ascii="Arial" w:hAnsi="Arial" w:cs="Arial"/>
                <w:sz w:val="18"/>
              </w:rPr>
            </w:pPr>
            <w:r>
              <w:rPr>
                <w:rFonts w:hint="eastAsia" w:ascii="Arial" w:hAnsi="Arial" w:cs="Arial"/>
                <w:sz w:val="18"/>
              </w:rPr>
              <w:t>原则上要求参展人员随团活动，不得擅自离团，如参展人员确实因特殊情况不能随团，其在外停留期间的有关活动、人身及财产安全问题自行负责，与组团单位无关，参展人员在外停留时间不得超过批文规定天数。</w:t>
            </w:r>
          </w:p>
          <w:p>
            <w:pPr>
              <w:numPr>
                <w:ilvl w:val="0"/>
                <w:numId w:val="1"/>
              </w:numPr>
              <w:spacing w:line="300" w:lineRule="exact"/>
              <w:ind w:left="840" w:right="420" w:rightChars="200"/>
              <w:rPr>
                <w:rFonts w:ascii="Arial" w:hAnsi="Arial" w:cs="Arial"/>
                <w:sz w:val="18"/>
              </w:rPr>
            </w:pPr>
            <w:r>
              <w:rPr>
                <w:rFonts w:hint="eastAsia" w:ascii="Arial" w:hAnsi="Arial" w:cs="Arial"/>
                <w:b/>
                <w:sz w:val="18"/>
                <w:u w:val="single"/>
              </w:rPr>
              <w:t>组团单位严禁参展企业携带、交运或展出侵权或有知识产权问题的产品或宣传品</w:t>
            </w:r>
            <w:r>
              <w:rPr>
                <w:rFonts w:hint="eastAsia" w:ascii="Arial" w:hAnsi="Arial" w:cs="Arial"/>
                <w:b/>
                <w:sz w:val="18"/>
              </w:rPr>
              <w:t>。</w:t>
            </w:r>
            <w:r>
              <w:rPr>
                <w:rFonts w:hint="eastAsia" w:ascii="Arial" w:hAnsi="Arial" w:cs="Arial"/>
                <w:sz w:val="18"/>
              </w:rPr>
              <w:t>参展企业携带侵权产品参展而引起的法律纠纷与组团单位无关，</w:t>
            </w:r>
            <w:r>
              <w:rPr>
                <w:rFonts w:ascii="Arial" w:hAnsi="Arial" w:cs="Arial"/>
                <w:sz w:val="18"/>
              </w:rPr>
              <w:t>如</w:t>
            </w:r>
            <w:r>
              <w:rPr>
                <w:rFonts w:hint="eastAsia" w:ascii="Arial" w:hAnsi="Arial" w:cs="Arial"/>
                <w:sz w:val="18"/>
              </w:rPr>
              <w:t>因此</w:t>
            </w:r>
            <w:r>
              <w:rPr>
                <w:rFonts w:ascii="Arial" w:hAnsi="Arial" w:cs="Arial"/>
                <w:sz w:val="18"/>
              </w:rPr>
              <w:t>造成</w:t>
            </w:r>
            <w:r>
              <w:rPr>
                <w:rFonts w:hint="eastAsia" w:ascii="Arial" w:hAnsi="Arial" w:cs="Arial"/>
                <w:sz w:val="18"/>
              </w:rPr>
              <w:t>组团单位的</w:t>
            </w:r>
            <w:r>
              <w:rPr>
                <w:rFonts w:ascii="Arial" w:hAnsi="Arial" w:cs="Arial"/>
                <w:sz w:val="18"/>
              </w:rPr>
              <w:t>任何损失，</w:t>
            </w:r>
            <w:r>
              <w:rPr>
                <w:rFonts w:hint="eastAsia" w:ascii="Arial" w:hAnsi="Arial" w:cs="Arial"/>
                <w:sz w:val="18"/>
              </w:rPr>
              <w:t>参展企业应当</w:t>
            </w:r>
            <w:r>
              <w:rPr>
                <w:rFonts w:ascii="Arial" w:hAnsi="Arial" w:cs="Arial"/>
                <w:sz w:val="18"/>
              </w:rPr>
              <w:t>全额赔偿</w:t>
            </w:r>
            <w:r>
              <w:rPr>
                <w:rFonts w:hint="eastAsia" w:ascii="Arial" w:hAnsi="Arial" w:cs="Arial"/>
                <w:sz w:val="18"/>
              </w:rPr>
              <w:t>组团单位</w:t>
            </w:r>
            <w:r>
              <w:rPr>
                <w:rFonts w:ascii="Arial" w:hAnsi="Arial" w:cs="Arial"/>
                <w:sz w:val="18"/>
              </w:rPr>
              <w:t>的损失</w:t>
            </w:r>
            <w:r>
              <w:rPr>
                <w:rFonts w:hint="eastAsia" w:ascii="Arial" w:hAnsi="Arial" w:cs="Arial"/>
                <w:sz w:val="18"/>
              </w:rPr>
              <w:t>。参展企业的样品侵权或其他原因导致其他参展商样品被海关扣押的，造成</w:t>
            </w:r>
            <w:r>
              <w:rPr>
                <w:rFonts w:ascii="Arial" w:hAnsi="Arial" w:cs="Arial"/>
                <w:sz w:val="18"/>
              </w:rPr>
              <w:t>其他参展商样品被扣押的</w:t>
            </w:r>
            <w:r>
              <w:rPr>
                <w:rFonts w:hint="eastAsia" w:ascii="Arial" w:hAnsi="Arial" w:cs="Arial"/>
                <w:sz w:val="18"/>
              </w:rPr>
              <w:t>参展商应赔偿</w:t>
            </w:r>
            <w:r>
              <w:rPr>
                <w:rFonts w:ascii="Arial" w:hAnsi="Arial" w:cs="Arial"/>
                <w:sz w:val="18"/>
              </w:rPr>
              <w:t>各参展商因此遭受的</w:t>
            </w:r>
            <w:r>
              <w:rPr>
                <w:rFonts w:hint="eastAsia" w:ascii="Arial" w:hAnsi="Arial" w:cs="Arial"/>
                <w:sz w:val="18"/>
              </w:rPr>
              <w:t>一切损失。</w:t>
            </w:r>
          </w:p>
          <w:p>
            <w:pPr>
              <w:numPr>
                <w:ilvl w:val="0"/>
                <w:numId w:val="1"/>
              </w:numPr>
              <w:spacing w:line="300" w:lineRule="exact"/>
              <w:ind w:right="420" w:rightChars="200"/>
              <w:rPr>
                <w:rFonts w:ascii="Arial" w:hAnsi="Arial" w:cs="Arial"/>
                <w:sz w:val="18"/>
              </w:rPr>
            </w:pPr>
            <w:r>
              <w:rPr>
                <w:rFonts w:hint="eastAsia" w:ascii="Arial" w:hAnsi="Arial" w:cs="Arial"/>
                <w:sz w:val="18"/>
              </w:rPr>
              <w:t>在参展企业通过推荐的运输公司承运展品</w:t>
            </w:r>
            <w:r>
              <w:rPr>
                <w:rFonts w:ascii="Arial" w:hAnsi="Arial" w:cs="Arial"/>
                <w:sz w:val="18"/>
              </w:rPr>
              <w:t>，并且</w:t>
            </w:r>
            <w:r>
              <w:rPr>
                <w:rFonts w:hint="eastAsia" w:ascii="Arial" w:hAnsi="Arial" w:cs="Arial"/>
                <w:sz w:val="18"/>
              </w:rPr>
              <w:t>遵守《运输指南》有关规定的情况下，组团单位有责任保证展品运输的安全、准时；对于展品联运过程中丢失、损坏或延误运抵展台的展品，组团单位将督促运输公司按参展企业提供的清单货值进行相关赔偿，组团单位不承担由此引起的人员、展位、飞机票等其他费用损失。由于不可抗力因素（如自然灾害、罢工、战争等）而引起的样品延误、丢失，组团单位不负赔偿责任。组团单位有权拒运超时集中、包装不良或来路不明的样品。</w:t>
            </w:r>
          </w:p>
          <w:p>
            <w:pPr>
              <w:numPr>
                <w:ilvl w:val="0"/>
                <w:numId w:val="1"/>
              </w:numPr>
              <w:spacing w:line="300" w:lineRule="exact"/>
              <w:ind w:left="840" w:right="420" w:rightChars="200"/>
              <w:rPr>
                <w:rFonts w:ascii="Arial" w:hAnsi="Arial" w:cs="Arial"/>
                <w:sz w:val="18"/>
              </w:rPr>
            </w:pPr>
            <w:r>
              <w:rPr>
                <w:rFonts w:hint="eastAsia" w:ascii="Arial" w:hAnsi="Arial" w:cs="Arial"/>
                <w:sz w:val="18"/>
              </w:rPr>
              <w:t>参展企业应仔细阅读摊位装修通知的文件，配合及遵守相关的搭建要求，按时提交装修通知回执。如因参展企业自身违反相关要求，导致摊位搭建无法按时完工，或造成人员伤亡或财产损失，由参展企业自行承担责任，</w:t>
            </w:r>
            <w:r>
              <w:rPr>
                <w:rFonts w:ascii="Arial" w:hAnsi="Arial" w:cs="Arial"/>
                <w:sz w:val="18"/>
              </w:rPr>
              <w:t>如</w:t>
            </w:r>
            <w:r>
              <w:rPr>
                <w:rFonts w:hint="eastAsia" w:ascii="Arial" w:hAnsi="Arial" w:cs="Arial"/>
                <w:sz w:val="18"/>
              </w:rPr>
              <w:t>因此</w:t>
            </w:r>
            <w:r>
              <w:rPr>
                <w:rFonts w:ascii="Arial" w:hAnsi="Arial" w:cs="Arial"/>
                <w:sz w:val="18"/>
              </w:rPr>
              <w:t>造成</w:t>
            </w:r>
            <w:r>
              <w:rPr>
                <w:rFonts w:hint="eastAsia" w:ascii="Arial" w:hAnsi="Arial" w:cs="Arial"/>
                <w:sz w:val="18"/>
              </w:rPr>
              <w:t>组团单位的</w:t>
            </w:r>
            <w:r>
              <w:rPr>
                <w:rFonts w:ascii="Arial" w:hAnsi="Arial" w:cs="Arial"/>
                <w:sz w:val="18"/>
              </w:rPr>
              <w:t>任何损失，</w:t>
            </w:r>
            <w:r>
              <w:rPr>
                <w:rFonts w:hint="eastAsia" w:ascii="Arial" w:hAnsi="Arial" w:cs="Arial"/>
                <w:sz w:val="18"/>
              </w:rPr>
              <w:t>参展企业应当</w:t>
            </w:r>
            <w:r>
              <w:rPr>
                <w:rFonts w:ascii="Arial" w:hAnsi="Arial" w:cs="Arial"/>
                <w:sz w:val="18"/>
              </w:rPr>
              <w:t>全额赔偿</w:t>
            </w:r>
            <w:r>
              <w:rPr>
                <w:rFonts w:hint="eastAsia" w:ascii="Arial" w:hAnsi="Arial" w:cs="Arial"/>
                <w:sz w:val="18"/>
              </w:rPr>
              <w:t>组团单位</w:t>
            </w:r>
            <w:r>
              <w:rPr>
                <w:rFonts w:ascii="Arial" w:hAnsi="Arial" w:cs="Arial"/>
                <w:sz w:val="18"/>
              </w:rPr>
              <w:t>的损失</w:t>
            </w:r>
            <w:r>
              <w:rPr>
                <w:rFonts w:hint="eastAsia" w:ascii="Arial" w:hAnsi="Arial" w:cs="Arial"/>
                <w:sz w:val="18"/>
              </w:rPr>
              <w:t>。如因搭建方原因导致摊位搭建无法按时完工，或造成人员伤亡以及财产损失事件的，参展商</w:t>
            </w:r>
            <w:r>
              <w:rPr>
                <w:rFonts w:ascii="Arial" w:hAnsi="Arial" w:cs="Arial"/>
                <w:sz w:val="18"/>
              </w:rPr>
              <w:t>应</w:t>
            </w:r>
            <w:r>
              <w:rPr>
                <w:rFonts w:hint="eastAsia" w:ascii="Arial" w:hAnsi="Arial" w:cs="Arial"/>
                <w:sz w:val="18"/>
              </w:rPr>
              <w:t>要求搭建方承担</w:t>
            </w:r>
            <w:r>
              <w:rPr>
                <w:rFonts w:ascii="Arial" w:hAnsi="Arial" w:cs="Arial"/>
                <w:sz w:val="18"/>
              </w:rPr>
              <w:t>相应的责任</w:t>
            </w:r>
            <w:r>
              <w:rPr>
                <w:rFonts w:hint="eastAsia" w:ascii="Arial" w:hAnsi="Arial" w:cs="Arial"/>
                <w:sz w:val="18"/>
              </w:rPr>
              <w:t>，组团单位不负赔偿责任。组团单位将积极协助参展企业，督促搭建方承担相关责任或提供相应赔偿。</w:t>
            </w:r>
          </w:p>
          <w:p>
            <w:pPr>
              <w:numPr>
                <w:ilvl w:val="0"/>
                <w:numId w:val="1"/>
              </w:numPr>
              <w:spacing w:line="300" w:lineRule="exact"/>
              <w:ind w:left="840" w:right="420" w:rightChars="200"/>
              <w:rPr>
                <w:rFonts w:ascii="Arial" w:hAnsi="Arial" w:cs="Arial"/>
                <w:sz w:val="18"/>
              </w:rPr>
            </w:pPr>
            <w:r>
              <w:rPr>
                <w:rFonts w:hint="eastAsia" w:ascii="Arial" w:hAnsi="Arial" w:cs="Arial"/>
                <w:sz w:val="18"/>
              </w:rPr>
              <w:t>参展企业提供的企业信息、参展人员及展品信息必须真实有效，如因资料出错或伪造信息导致被拒发签证或运输无法清关等情况，所有损失由参展企业自行承担，</w:t>
            </w:r>
            <w:r>
              <w:rPr>
                <w:rFonts w:ascii="Arial" w:hAnsi="Arial" w:cs="Arial"/>
                <w:sz w:val="18"/>
              </w:rPr>
              <w:t>如</w:t>
            </w:r>
            <w:r>
              <w:rPr>
                <w:rFonts w:hint="eastAsia" w:ascii="Arial" w:hAnsi="Arial" w:cs="Arial"/>
                <w:sz w:val="18"/>
              </w:rPr>
              <w:t>因此</w:t>
            </w:r>
            <w:r>
              <w:rPr>
                <w:rFonts w:ascii="Arial" w:hAnsi="Arial" w:cs="Arial"/>
                <w:sz w:val="18"/>
              </w:rPr>
              <w:t>造成</w:t>
            </w:r>
            <w:r>
              <w:rPr>
                <w:rFonts w:hint="eastAsia" w:ascii="Arial" w:hAnsi="Arial" w:cs="Arial"/>
                <w:sz w:val="18"/>
              </w:rPr>
              <w:t>组团单位的</w:t>
            </w:r>
            <w:r>
              <w:rPr>
                <w:rFonts w:ascii="Arial" w:hAnsi="Arial" w:cs="Arial"/>
                <w:sz w:val="18"/>
              </w:rPr>
              <w:t>任何损失，</w:t>
            </w:r>
            <w:r>
              <w:rPr>
                <w:rFonts w:hint="eastAsia" w:ascii="Arial" w:hAnsi="Arial" w:cs="Arial"/>
                <w:sz w:val="18"/>
              </w:rPr>
              <w:t>参展企业应当</w:t>
            </w:r>
            <w:r>
              <w:rPr>
                <w:rFonts w:ascii="Arial" w:hAnsi="Arial" w:cs="Arial"/>
                <w:sz w:val="18"/>
              </w:rPr>
              <w:t>全额赔偿</w:t>
            </w:r>
            <w:r>
              <w:rPr>
                <w:rFonts w:hint="eastAsia" w:ascii="Arial" w:hAnsi="Arial" w:cs="Arial"/>
                <w:sz w:val="18"/>
              </w:rPr>
              <w:t>组团单位</w:t>
            </w:r>
            <w:r>
              <w:rPr>
                <w:rFonts w:ascii="Arial" w:hAnsi="Arial" w:cs="Arial"/>
                <w:sz w:val="18"/>
              </w:rPr>
              <w:t>的损失</w:t>
            </w:r>
            <w:r>
              <w:rPr>
                <w:rFonts w:hint="eastAsia" w:ascii="Arial" w:hAnsi="Arial" w:cs="Arial"/>
                <w:sz w:val="18"/>
              </w:rPr>
              <w:t>。</w:t>
            </w:r>
            <w:r>
              <w:rPr>
                <w:rFonts w:hint="eastAsia" w:ascii="宋体" w:hAnsi="宋体" w:cs="仿宋_GB2312"/>
                <w:sz w:val="18"/>
                <w:szCs w:val="18"/>
              </w:rPr>
              <w:t>由于地震、台风、水灾、火灾、战争、瘟疫、罢工等不可预见、不可克服、不可避免的事故使得参展活动难以继续进行的，</w:t>
            </w:r>
            <w:r>
              <w:rPr>
                <w:rFonts w:hint="eastAsia"/>
                <w:sz w:val="18"/>
              </w:rPr>
              <w:t>组团单位可免除责任。由此引起的一切费用损失均由参展企业自行承担，组团单位会尽可能协助处理以降低企业损失。</w:t>
            </w:r>
          </w:p>
          <w:p>
            <w:pPr>
              <w:spacing w:line="240" w:lineRule="atLeast"/>
              <w:rPr>
                <w:rFonts w:ascii="黑体" w:eastAsia="黑体"/>
                <w:b/>
                <w:color w:val="FF0000"/>
                <w:sz w:val="24"/>
                <w:szCs w:val="24"/>
              </w:rPr>
            </w:pPr>
          </w:p>
        </w:tc>
      </w:tr>
    </w:tbl>
    <w:p>
      <w:bookmarkStart w:id="2" w:name="_GoBack"/>
      <w:bookmarkEnd w:id="2"/>
    </w:p>
    <w:sectPr>
      <w:footerReference r:id="rId3" w:type="default"/>
      <w:footerReference r:id="rId4" w:type="even"/>
      <w:pgSz w:w="11906" w:h="16838"/>
      <w:pgMar w:top="1418" w:right="1588" w:bottom="1219" w:left="1588" w:header="851" w:footer="907" w:gutter="0"/>
      <w:paperSrc w:first="7" w:other="7"/>
      <w:pgBorders w:display="firstPage">
        <w:bottom w:val="thickThinSmallGap" w:color="FF0000" w:sz="24" w:space="2"/>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separate"/>
    </w:r>
    <w:r>
      <w:rPr>
        <w:rStyle w:val="5"/>
      </w:rPr>
      <w:t>1</w:t>
    </w:r>
    <w:r>
      <w:rPr>
        <w:rStyle w:val="5"/>
      </w:rP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A2690E"/>
    <w:multiLevelType w:val="multilevel"/>
    <w:tmpl w:val="6BA2690E"/>
    <w:lvl w:ilvl="0" w:tentative="0">
      <w:start w:val="1"/>
      <w:numFmt w:val="decimal"/>
      <w:lvlText w:val="%1."/>
      <w:lvlJc w:val="left"/>
      <w:pPr>
        <w:ind w:left="842" w:hanging="420"/>
      </w:p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365E0A"/>
    <w:rsid w:val="31365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2020-03-04T03:07:00Z</dcterms:created>
  <dc:creator>Administrator</dc:creator>
  <cp:lastModifiedBy>Administrator</cp:lastModifiedBy>
  <dcterms:modified xsi:type="dcterms:W3CDTF">2020-03-04T03:08:30Z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