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right="0"/>
        <w:jc w:val="center"/>
      </w:pPr>
      <w:r>
        <w:rPr>
          <w:rStyle w:val="5"/>
          <w:rFonts w:ascii="黑体" w:hAnsi="宋体" w:eastAsia="黑体" w:cs="黑体"/>
          <w:color w:val="FF0000"/>
          <w:sz w:val="36"/>
          <w:szCs w:val="36"/>
          <w:shd w:val="clear" w:fill="FFFFFF"/>
        </w:rPr>
        <w:t>中华人民共和国外商投资法</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2019年3月15日第十三届全国人民代表大会第二次会议通过）</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目录</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第一章　总则</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第二章　投资促进</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第三章　投资保护</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第四章　投资管理</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第五章　法律责任</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第六章　附则</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第一章　总则</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第一条　为了进一步扩大对外开放，积极促进外商投资，保护外商投资合法权益，规范外商投资管理，推动形成全面开放新格局，促进社会主义市场经济健康发展，根据宪法，制定本法。</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第二条　在中华人民共和国境内（以下简称中国境内）的外商投资，适用本法。</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本法所称外商投资，是指外国的自然人、企业或者其他组织（以下称外国投资者）直接或者间接在中国境内进行的投资活动，包括下列情形：</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（一）外国投资者单独或者与其他投资者共同在中国境内设立外商投资企业；</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（二）外国投资者取得中国境内企业的股份、股权、财产份额或者其他类似权益；</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（三）外国投资者单独或者与其他投资者共同在中国境内投资新建项目；</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（四）法律、行政法规或者国务院规定的其他方式的投资。</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本法所称外商投资企业，是指全部或者部分由外国投资者投资，依照中国法律在中国境内经登记注册设立的企业。</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第三条　国家坚持对外开放的基本国策，鼓励外国投资者依法在中国境内投资。</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国家实行高水平投资自由化便利化政策，建立和完善外商投资促进机制，营造稳定、透明、可预期和公平竞争的市场环境。</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第四条　国家对外商投资实行准入前国民待遇加负面清单管理制度。</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前款所称准入前国民待遇，是指在投资准入阶段给予外国投资者及其投资不低于本国投资者及其投资的待遇；所称负面清单，是指国家规定在特定领域对外商投资实施的准入特别管理措施。国家对负面清单之外的外商投资，给予国民待遇。</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负面清单由国务院发布或者批准发布。</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中华人民共和国缔结或者参加的国际条约、协定对外国投资者准入待遇有更优惠规定的，可以按照相关规定执行。</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第五条　国家依法保护外国投资者在中国境内的投资、收益和其他合法权益。</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第六条　在中国境内进行投资活动的外国投资者、外商投资企业，应当遵守中国法律法规，不得危害中国国家安全、损害社会公共利益。</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第七条　国务院商务主管部门、投资主管部门按照职责分工，开展外商投资促进、保护和管理工作；国务院其他有关部门在各自职责范围内，负责外商投资促进、保护和管理的相关工作。</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县级以上地方人民政府有关部门依照法律法规和本级人民政府确定的职责分工，开展外商投资促进、保护和管理工作。</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第八条　外商投资企业职工依法建立工会组织，开展工会活动，维护职工的合法权益。外商投资企业应当为本企业工会提供必要的活动条件。</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第二章　投资促进</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第九条　外商投资企业依法平等适用国家支持企业发展的各项政策。</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第十条　制定与外商投资有关的法律、法规、规章，应当采取适当方式征求外商投资企业的意见和建议。</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与外商投资有关的规范性文件、裁判文书等，应当依法及时公布。</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第十一条　国家建立健全外商投资服务体系，为外国投资者和外商投资企业提供法律法规、政策措施、投资项目信息等方面的咨询和服务。</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第十二条　国家与其他国家和地区、国际组织建立多边、双边投资促进合作机制，加强投资领域的国际交流与合作。</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第十三条　国家根据需要，设立特殊经济区域，或者在部分地区实行外商投资试验性政策措施，促进外商投资，扩大对外开放。</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第十四条　国家根据国民经济和社会发展需要，鼓励和引导外国投资者在特定行业、领域、地区投资。外国投资者、外商投资企业可以依照法律、行政法规或者国务院的规定享受优惠待遇。</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第十五条　国家保障外商投资企业依法平等参与标准制定工作，强化标准制定的信息公开和社会监督。</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国家制定的强制性标准平等适用于外商投资企业。</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第十六条　国家保障外商投资企业依法通过公平竞争参与政府采购活动。政府采购依法对外商投资企业在中国境内生产的产品、提供的服务平等对待。</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第十七条　外商投资企业可以依法通过公开发行股票、公司债券等证券和其他方式进行融资。</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第十八条　县级以上地方人民政府可以根据法律、行政法规、地方性法规的规定，在法定权限内制定外商投资促进和便利化政策措施。</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第十九条　各级人民政府及其有关部门应当按照便利、高效、透明的原则，简化办事程序，提高办事效率，优化政务服务，进一步提高外商投资服务水平。</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有关主管部门应当编制和公布外商投资指引，为外国投资者和外商投资企业提供服务和便利。</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第三章　投资保护</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第二十条　国家对外国投资者的投资不实行征收。</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在特殊情况下，国家为了公共利益的需要，可以依照法律规定对外国投资者的投资实行征收或者征用。征收、征用应当依照法定程序进行，并及时给予公平、合理的补偿。</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第二十一条　外国投资者在中国境内的出资、利润、资本收益、资产处置所得、知识产权许可使用费、依法获得的补偿或者赔偿、清算所得等，可以依法以人民币或者外汇自由汇入、汇出。</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第二十二条　国家保护外国投资者和外商投资企业的知识产权，保护知识产权权利人和相关权利人的合法权益；对知识产权侵权行为，严格依法追究法律责任。</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国家鼓励在外商投资过程中基于自愿原则和商业规则开展技术合作。技术合作的条件由投资各方遵循公平原则平等协商确定。行政机关及其工作人员不得利用行政手段强制转让技术。</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第二十三条　行政机关及其工作人员对于履行职责过程中知悉的外国投资者、外商投资企业的商业秘密，应当依法予以保密，不得泄露或者非法向他人提供。</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第二十四条　各级人民政府及其有关部门制定涉及外商投资的规范性文件，应当符合法律法规的规定；没有法律、行政法规依据的，不得减损外商投资企业的合法权益或者增加其义务，不得设置市场准入和退出条件，不得干预外商投资企业的正常生产经营活动。</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第二十五条　地方各级人民政府及其有关部门应当履行向外国投资者、外商投资企业依法作出的政策承诺以及依法订立的各类合同。</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因国家利益、社会公共利益需要改变政策承诺、合同约定的，应当依照法定权限和程序进行，并依法对外国投资者、外商投资企业因此受到的损失予以补偿。</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第二十六条　国家建立外商投资企业投诉工作机制，及时处理外商投资企业或者其投资者反映的问题，协调完善相关政策措施。</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外商投资企业或者其投资者认为行政机关及其工作人员的行政行为侵犯其合法权益的，可以通过外商投资企业投诉工作机制申请协调解决。</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外商投资企业或者其投资者认为行政机关及其工作人员的行政行为侵犯其合法权益的，除依照前款规定通过外商投资企业投诉工作机制申请协调解决外，还可以依法申请行政复议、提起行政诉讼。</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第二十七条　外商投资企业可以依法成立和自愿参加商会、协会。商会、协会依照法律法规和章程的规定开展相关活动，维护会员的合法权益。</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第四章　投资管理</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第二十八条　外商投资准入负面清单规定禁止投资的领域，外国投资者不得投资。</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外商投资准入负面清单规定限制投资的领域，外国投资者进行投资应当符合负面清单规定的条件。</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外商投资准入负面清单以外的领域，按照内外资一致的原则实施管理。</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第二十九条　外商投资需要办理投资项目核准、备案的，按照国家有关规定执行。</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第三十条　外国投资者在依法需要取得许可的行业、领域进行投资的，应当依法办理相关许可手续。</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有关主管部门应当按照与内资一致的条件和程序，审核外国投资者的许可申请，法律、行政法规另有规定的除外。</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第三十一条　外商投资企业的组织形式、组织机构及其活动准则，适用《中华人民共和国公司法》、《中华人民共和国合伙企业法》等法律的规定。　第三十二条　外商投资企业开展生产经营活动，应当遵守法律、行政法规有关劳动保护、社会保险的规定，依照法律、行政法规和国家有关规定办理税收、会计、外汇等事宜，并接受相关主管部门依法实施的监督检查。</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第三十三条　外国投资者并购中国境内企业或者以其他方式参与经营者集中的，应当依照《中华人民共和国反垄断法》的规定接受经营者集中审查。</w:t>
      </w:r>
      <w:bookmarkStart w:id="0" w:name="_GoBack"/>
      <w:bookmarkEnd w:id="0"/>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第三十四条　国家建立外商投资信息报告制度。外国投资者或者外商投资企业应当通过企业登记系统以及企业信用信息公示系统向商务主管部门报送投资信息。</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外商投资信息报告的内容和范围按照确有必要的原则确定；通过部门信息共享能够获得的投资信息，不得再行要求报送。</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第三十五条　国家建立外商投资安全审查制度，对影响或者可能影响国家安全的外商投资进行安全审查。</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依法作出的安全审查决定为最终决定。</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第五章　法律责任</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第三十六条　外国投资者投资外商投资准入负面清单规定禁止投资的领域的，由有关主管部门责令停止投资活动，限期处分股份、资产或者采取其他必要措施，恢复到实施投资前的状态；有违法所得的，没收违法所得。</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外国投资者的投资活动违反外商投资准入负面清单规定的限制性准入特别管理措施的，由有关主管部门责令限期改正，采取必要措施满足准入特别管理措施的要求；逾期不改正的，依照前款规定处理。</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外国投资者的投资活动违反外商投资准入负面清单规定的，除依照前两款规定处理外，还应当依法承担相应的法律责任。</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第三十七条　外国投资者、外商投资企业违反本法规定，未按照外商投资信息报告制度的要求报送投资信息的，由商务主管部门责令限期改正；逾期不改正的，处十万元以上五十万元以下的罚款。</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第三十八条　对外国投资者、外商投资企业违反法律、法规的行为，由有关部门依法查处，并按照国家有关规定纳入信用信息系统。</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第三十九条　行政机关工作人员在外商投资促进、保护和管理工作中滥用职权、玩忽职守、徇私舞弊的，或者泄露、非法向他人提供履行职责过程中知悉的商业秘密的，依法给予处分；构成犯罪的，依法追究刑事责任。</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第六章　附则</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第四十条　任何国家或者地区在投资方面对中华人民共和国采取歧视性的禁止、限制或者其他类似措施的，中华人民共和国可以根据实际情况对该国家或者该地区采取相应的措施。</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第四十一条　对外国投资者在中国境内投资银行业、证券业、保险业等金融行业，或者在证券市场、外汇市场等金融市场进行投资的管理，国家另有规定的，依照其规定。</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第四十二条　本法自2020年1月1日起施行。《中华人民共和国中外合资经营企业法》、《中华人民共和国外资企业法》、《中华人民共和国中外合作经营企业法》同时废止。</w:t>
      </w:r>
    </w:p>
    <w:p>
      <w:pPr>
        <w:pStyle w:val="2"/>
        <w:keepNext w:val="0"/>
        <w:keepLines w:val="0"/>
        <w:widowControl/>
        <w:suppressLineNumbers w:val="0"/>
        <w:wordWrap w:val="0"/>
        <w:spacing w:line="408" w:lineRule="auto"/>
        <w:ind w:left="0" w:right="0"/>
        <w:jc w:val="both"/>
        <w:rPr>
          <w:rFonts w:hint="eastAsia" w:ascii="仿宋" w:hAnsi="仿宋" w:eastAsia="仿宋" w:cs="仿宋"/>
          <w:sz w:val="28"/>
          <w:szCs w:val="28"/>
          <w:u w:val="none"/>
        </w:rPr>
      </w:pPr>
      <w:r>
        <w:rPr>
          <w:rFonts w:hint="eastAsia" w:ascii="仿宋" w:hAnsi="仿宋" w:eastAsia="仿宋" w:cs="仿宋"/>
          <w:sz w:val="28"/>
          <w:szCs w:val="28"/>
          <w:u w:val="none"/>
          <w:bdr w:val="none" w:color="auto" w:sz="0" w:space="0"/>
          <w:shd w:val="clear" w:fill="FFFFFF"/>
        </w:rPr>
        <w:t>本法施行前依照《中华人民共和国中外合资经营企业法》、《中华人民共和国外资企业法》、《中华人民共和国中外合作经营企业法》设立的外商投资企业，在本法施行后五年内可以继续保留原企业组织形式等。具体实施办法由国务院规定。</w:t>
      </w:r>
    </w:p>
    <w:p>
      <w:pPr>
        <w:keepNext w:val="0"/>
        <w:keepLines w:val="0"/>
        <w:widowControl/>
        <w:suppressLineNumbers w:val="0"/>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533CF"/>
    <w:rsid w:val="2B7818AA"/>
    <w:rsid w:val="32153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2020-06-15T02:50:00Z</dcterms:created>
  <dc:creator>Administrator</dc:creator>
  <cp:lastModifiedBy>Administrator</cp:lastModifiedBy>
  <dcterms:modified xsi:type="dcterms:W3CDTF">2020-06-15T02:52:03Z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