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1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41961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contextualSpacing/>
        <w:jc w:val="center"/>
        <w:textAlignment w:val="auto"/>
        <w:rPr>
          <w:rFonts w:eastAsia="仿宋_GB2312"/>
          <w:color w:val="auto"/>
          <w:sz w:val="40"/>
          <w:szCs w:val="40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bidi="ar"/>
        </w:rPr>
        <w:t>服务机器人专区展位数量安排评审标准</w:t>
      </w:r>
      <w:bookmarkStart w:id="0" w:name="_GoBack"/>
      <w:bookmarkEnd w:id="0"/>
    </w:p>
    <w:p w14:paraId="7DE6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一、申报要求</w:t>
      </w:r>
    </w:p>
    <w:p w14:paraId="40EE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（一）申报单位须为在中华人民共和国境内注册、具有独立法人资格的企事业单位。</w:t>
      </w:r>
    </w:p>
    <w:p w14:paraId="65323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（二）符合机器人产业发展政策要求，具有固定的经营场所。</w:t>
      </w:r>
    </w:p>
    <w:p w14:paraId="50418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二、企业基本情况</w:t>
      </w:r>
    </w:p>
    <w:p w14:paraId="0D45A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（一）营业资质。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工商行政管理部门颁发的《企业法人营业执照》复印件。</w:t>
      </w:r>
    </w:p>
    <w:p w14:paraId="4B581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（二）企业介绍。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包括但不限于：</w:t>
      </w:r>
    </w:p>
    <w:p w14:paraId="5EC3D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1.企业基本情况介绍（200字以上）；</w:t>
      </w:r>
    </w:p>
    <w:p w14:paraId="4FE3C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2.企业上一财年主营业务收入证明材料（财务会计报表、纳税证明等）；</w:t>
      </w:r>
    </w:p>
    <w:p w14:paraId="47D37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3.企业上一财年研发投入证明材料（财务会计报表等）；</w:t>
      </w:r>
    </w:p>
    <w:p w14:paraId="61DE1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4.企业境内外销售情况介绍；</w:t>
      </w:r>
    </w:p>
    <w:p w14:paraId="64D8B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5.企业产品介绍（200字以上，并附图片）。</w:t>
      </w:r>
    </w:p>
    <w:p w14:paraId="28DFF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6.获得的国家有关部委认可的相关奖项资料。</w:t>
      </w:r>
    </w:p>
    <w:p w14:paraId="37692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（三）声明（需法人签字、盖章），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内容如下：</w:t>
      </w:r>
    </w:p>
    <w:p w14:paraId="0681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1.申请人共上报申报文件资料XX页；</w:t>
      </w:r>
    </w:p>
    <w:p w14:paraId="65122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2.申请人依法注册，具有独立法人资格，并合法经营；</w:t>
      </w:r>
    </w:p>
    <w:p w14:paraId="2D8A9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3.依法纳税，近三年无违反国家法律法规的行为，无重大质量、生产安全等事故；</w:t>
      </w:r>
    </w:p>
    <w:p w14:paraId="083FB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4.申请人申报的所有文件和资料是准确、真实、完整和有效的；</w:t>
      </w:r>
    </w:p>
    <w:p w14:paraId="6AF29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5.申请人申报的所有复印件均与原件核对，完全一致；</w:t>
      </w:r>
    </w:p>
    <w:p w14:paraId="0970B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6.申请人承诺接受有关主管部门为审核本申请而进行的必要核查。</w:t>
      </w:r>
    </w:p>
    <w:p w14:paraId="197FF5F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三、境内外商标注册（10分）</w:t>
      </w:r>
    </w:p>
    <w:p w14:paraId="09491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境内外注册商标持有者须与申请企业一致，商标覆盖的产品应属于服务机器人专区规定的参展商品目录。属商标转让的，应提交有关证明材料。</w:t>
      </w:r>
    </w:p>
    <w:p w14:paraId="17ED7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一个境内注册商标得1分，累计不超过3分。境外商标在一个国家（地区）注册（包括注册多个）得1分，每增加一个国家（地区）加1分。获得欧共体市场协调局（OHIM）、欧盟知识产权局（EUIPO）、非盟（OAPI）注册的有效商标，按10分计算。获得“马德里协定”国际注册的（简称“WIPO”或“OMPI”）以协定国数量计分。在“比荷卢”（Benelux）商标联盟注册的，计3分。</w:t>
      </w:r>
    </w:p>
    <w:p w14:paraId="7E2F4C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本项累计不超过10分。</w:t>
      </w:r>
    </w:p>
    <w:p w14:paraId="4AC00CF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四、研发创新和自主知识产权（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55分）</w:t>
      </w:r>
    </w:p>
    <w:p w14:paraId="4B740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（一）国家科学技术奖。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近三年获得国家科学技术奖的，每获一项得10分，累计不超过10分。</w:t>
      </w:r>
    </w:p>
    <w:p w14:paraId="1EEFF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（二）国家级或省级认定研发创新类企业。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业单项冠军、国家企业技术中心得10分；专精特新“小巨人”、制造业单项冠军产品得5分、国家级高新技术企业（包括2008年后由省级认定机构按国家标准认定的）得3分；省级专精特新中小企业得1分（专精特新“小巨人”企业该项不计分）。以上累计不超过15分。</w:t>
      </w:r>
    </w:p>
    <w:p w14:paraId="005C2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（三）国家级或省部级科研项目。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三年内曾参与国家级重大科研项目企业得10分，参与省部级重大科研计划企业得5分，累计不超过15分。如入选工业和信息化部《人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机器人揭榜挂帅人物榜单》、《国家重点研发计划》等。</w:t>
      </w:r>
    </w:p>
    <w:p w14:paraId="35033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（四）专利与版权。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包括在境内外申请的合法持有的发明、实用新型和外观设计，其中，在境外申请的专利特指通过巴黎公约或专利合作条约（PCT）申请的，且可通过联合国世界知识产权组织等权威机构检索到的专利。每拥有一项发明专利得3分；每拥有一项实用新型专利得1分；外观专利和版权每五项得1分，不足五项不计分，累计不超过5分。此项总分10分。</w:t>
      </w:r>
    </w:p>
    <w:p w14:paraId="5238B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（五）国家标准或行业标准。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每制定或修订一个产品（技术）的国家标准得5分，每制定或修订一个产品（技术）的行业标准得3分，累计不超过5分。</w:t>
      </w:r>
    </w:p>
    <w:p w14:paraId="7B855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以上五项累计不超过55分。</w:t>
      </w:r>
    </w:p>
    <w:p w14:paraId="05FAF86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五、国际通行认证（10分）</w:t>
      </w:r>
    </w:p>
    <w:p w14:paraId="22410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国际通行的质量管理体系、环境管理体系或行业认证的有效证书持有者须与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展位申请企业一致，且覆盖产品应属于所申请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规定的参展商品目录。</w:t>
      </w:r>
    </w:p>
    <w:p w14:paraId="4CB27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国际质量管理体系、环境管理体系指：ISO9000 系列质量管理体系、ISO14000 系列环境管理体系、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ISO45000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系列职业健康安全管理体系、SA8000社会责任标准。通过一项认证得2分。</w:t>
      </w:r>
    </w:p>
    <w:p w14:paraId="0A635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行业认证包括面向企业的行业认证和面向产品或生产线的行业认证，其中：</w:t>
      </w:r>
    </w:p>
    <w:p w14:paraId="7B5BF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面向企业的行业认证包括ISO/TS16949或IATF16949汽车行业质量体系、ISO13485医疗器械质量管理体系认证、英国零售商协会BRC认证，通过一项认证得2分；</w:t>
      </w:r>
    </w:p>
    <w:p w14:paraId="55404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产品或生产线的行业认证标准包括欧盟CE、EMC、ROHS、PAHS、REACH、EC认证、美国UL、UPC、FDA、ETL、FCC、EPA、CPSC认证、加拿大CSA、CETL认证、澳大利亚WATERMARK、TGA、SAA认证、RCM认证、德国GS、TUV认证、英国BSI、UKCA认证、海湾GCC认证、日本PSE认证、韩国KS认证、WHO PQ认证、Halal认证、Kosher认证、IECEE CB认证、BSCI认证、GRS认证、BV认证、SMETA认证，通过一项认证得1分，同个产品或生产线通过多项认证累计不超过2分。</w:t>
      </w:r>
    </w:p>
    <w:p w14:paraId="6FFCD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以上认证累计不超过10分。</w:t>
      </w:r>
    </w:p>
    <w:p w14:paraId="08D718E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六、自主可控能力（10分）</w:t>
      </w:r>
    </w:p>
    <w:p w14:paraId="7DA0C54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有自有工厂的企业得5分；有自主研发中心的企业得5分；有上游供应链管理能力的企业得5分。本项累计不超过10分。</w:t>
      </w:r>
    </w:p>
    <w:p w14:paraId="7D564B5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七、行业影响力（15分）</w:t>
      </w:r>
    </w:p>
    <w:p w14:paraId="7C374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商会推荐的专家结合产品的创新性、市场认可度以及企业和产品在行业中的影响力等维度进行专业评分。其中，具身机器人（人形机器人、机器狗等）企业得8分。全球知名或独角兽企业得5分。本项累计不超过15分。</w:t>
      </w:r>
    </w:p>
    <w:p w14:paraId="45901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八、展位使用管理要求</w:t>
      </w:r>
    </w:p>
    <w:p w14:paraId="56A23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（一）展位数量。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专区参展企业每家获得展位数不低于4个。如企业有额外展位需求，每超过平均得分5分可多获得1个展位。获得展位数最多不超过10个。安排结果参照品牌展位位置安排，在广交会官网进行公示公布。</w:t>
      </w:r>
    </w:p>
    <w:p w14:paraId="34BFE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（二）展位位置。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由机电商会按照参展企业得分，按照优企优地、同类产品适当集聚的原则安排。安排结果参照品牌展位位置安排，在广交会官网进行公示公布。</w:t>
      </w:r>
    </w:p>
    <w:p w14:paraId="71F8E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（三）展位使用管理。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专区展位仅限本企业使用，不得与有联合经营或供货关系的企业共同参展。一经发现违反广交会展位使用管理规定相关行为，则取消参展企业资格，5年10届不得在该专区参展，本企业及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名下企业在该专区及其他展区展位均收回，下一届不得参展。</w:t>
      </w:r>
    </w:p>
    <w:p w14:paraId="255CC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（四）展位动态调整。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专区参展企业原则上实行二年一评制，其展位数量安排原则上保持四届不变。允许企业退回展位，退回部分参照本标准重新安排至有需求的企业。两次重评期间，非专区企业可随时提交、补充或更新申请材料。申报时间节点参照每届品牌展位申报通知执行。</w:t>
      </w:r>
    </w:p>
    <w:p w14:paraId="74519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0CC8"/>
    <w:rsid w:val="2FA15D58"/>
    <w:rsid w:val="507845CB"/>
    <w:rsid w:val="5B94144C"/>
    <w:rsid w:val="70F7658F"/>
    <w:rsid w:val="7F5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eastAsia="仿宋_GB2312" w:asciiTheme="minorAscii" w:hAnsiTheme="minorAscii"/>
      <w:sz w:val="30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WPSOffice手动目录 2"/>
    <w:basedOn w:val="3"/>
    <w:next w:val="1"/>
    <w:link w:val="7"/>
    <w:qFormat/>
    <w:uiPriority w:val="0"/>
    <w:pPr>
      <w:ind w:left="0" w:leftChars="0"/>
      <w:jc w:val="left"/>
    </w:pPr>
    <w:rPr>
      <w:rFonts w:ascii="Times New Roman" w:hAnsi="Times New Roman" w:eastAsia="仿宋_GB2312"/>
      <w:sz w:val="24"/>
      <w:szCs w:val="20"/>
    </w:rPr>
  </w:style>
  <w:style w:type="character" w:customStyle="1" w:styleId="7">
    <w:name w:val="WPSOffice手动目录 2 Char"/>
    <w:link w:val="6"/>
    <w:qFormat/>
    <w:uiPriority w:val="0"/>
    <w:rPr>
      <w:rFonts w:ascii="Times New Roman" w:hAnsi="Times New Roman" w:eastAsia="仿宋_GB2312"/>
      <w:sz w:val="24"/>
      <w:szCs w:val="20"/>
    </w:rPr>
  </w:style>
  <w:style w:type="paragraph" w:customStyle="1" w:styleId="8">
    <w:name w:val="CM10"/>
    <w:basedOn w:val="1"/>
    <w:next w:val="1"/>
    <w:qFormat/>
    <w:uiPriority w:val="0"/>
    <w:pPr>
      <w:autoSpaceDE w:val="0"/>
      <w:autoSpaceDN w:val="0"/>
      <w:adjustRightInd w:val="0"/>
      <w:spacing w:line="580" w:lineRule="atLeast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2262</Words>
  <Characters>2469</Characters>
  <Lines>0</Lines>
  <Paragraphs>0</Paragraphs>
  <TotalTime>0</TotalTime>
  <ScaleCrop>false</ScaleCrop>
  <LinksUpToDate>false</LinksUpToDate>
  <CharactersWithSpaces>2474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sukiis_</dc:creator>
  <cp:lastModifiedBy>Rosario</cp:lastModifiedBy>
  <dcterms:modified xsi:type="dcterms:W3CDTF">2025-06-04T02:52:41Z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3A0C383339E4460B971581170EFC215D_13</vt:lpwstr>
  </property>
  <property fmtid="{D5CDD505-2E9C-101B-9397-08002B2CF9AE}" pid="4" name="KSOTemplateDocerSaveRecord">
    <vt:lpwstr>eyJoZGlkIjoiNTgzYTY5YjU2YmRmYjBiOTFiMDZjMzUyODY1Y2Q2N2UiLCJ1c2VySWQiOiI4NTczOTA0MjUifQ==</vt:lpwstr>
  </property>
</Properties>
</file>