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3"/>
        <w:rPr>
          <w:rFonts w:ascii="华康简标题宋" w:hAnsi="仿宋" w:eastAsia="华康简标题宋" w:cs="Times New Roman"/>
          <w:bCs/>
          <w:color w:val="000000"/>
          <w:sz w:val="30"/>
          <w:szCs w:val="30"/>
        </w:rPr>
      </w:pPr>
      <w:r>
        <w:rPr>
          <w:rFonts w:hint="eastAsia" w:ascii="黑体" w:hAnsi="黑体" w:eastAsia="黑体" w:cs="Times New Roman"/>
          <w:bCs/>
          <w:color w:val="000000"/>
          <w:sz w:val="30"/>
          <w:szCs w:val="30"/>
        </w:rPr>
        <w:t>附件</w:t>
      </w:r>
      <w:r>
        <w:rPr>
          <w:rFonts w:hint="eastAsia" w:ascii="Times New Roman" w:hAnsi="Times New Roman" w:eastAsia="华康简标题宋" w:cs="Times New Roman"/>
          <w:bCs/>
          <w:color w:val="000000"/>
          <w:sz w:val="30"/>
          <w:szCs w:val="30"/>
        </w:rPr>
        <w:t>2</w:t>
      </w:r>
    </w:p>
    <w:p>
      <w:pPr>
        <w:widowControl/>
        <w:jc w:val="center"/>
        <w:outlineLvl w:val="3"/>
        <w:rPr>
          <w:rFonts w:ascii="华康简标题宋" w:hAnsi="宋体" w:eastAsia="华康简标题宋" w:cs="宋体"/>
          <w:bCs/>
          <w:color w:val="000000"/>
          <w:kern w:val="0"/>
          <w:sz w:val="44"/>
          <w:szCs w:val="44"/>
        </w:rPr>
      </w:pPr>
      <w:bookmarkStart w:id="0" w:name="_GoBack"/>
      <w:bookmarkEnd w:id="0"/>
      <w:r>
        <w:rPr>
          <w:rFonts w:hint="eastAsia" w:ascii="华康简标题宋" w:hAnsi="宋体" w:eastAsia="华康简标题宋" w:cs="宋体"/>
          <w:bCs/>
          <w:color w:val="000000"/>
          <w:kern w:val="0"/>
          <w:sz w:val="44"/>
          <w:szCs w:val="44"/>
        </w:rPr>
        <w:t>广交会出口展参展企业资格标准</w:t>
      </w:r>
    </w:p>
    <w:p>
      <w:pPr>
        <w:widowControl/>
        <w:jc w:val="center"/>
        <w:outlineLvl w:val="3"/>
        <w:rPr>
          <w:rFonts w:ascii="华康简标题宋" w:hAnsi="宋体" w:eastAsia="华康简标题宋" w:cs="宋体"/>
          <w:bCs/>
          <w:color w:val="000000"/>
          <w:kern w:val="0"/>
          <w:sz w:val="44"/>
          <w:szCs w:val="44"/>
        </w:rPr>
      </w:pPr>
    </w:p>
    <w:p>
      <w:pPr>
        <w:widowControl/>
        <w:spacing w:before="150" w:after="150" w:line="405" w:lineRule="atLeast"/>
        <w:ind w:firstLine="630" w:firstLineChars="196"/>
        <w:rPr>
          <w:rFonts w:ascii="仿宋" w:hAnsi="仿宋" w:eastAsia="仿宋" w:cs="Times New Roman"/>
          <w:color w:val="000000"/>
          <w:sz w:val="32"/>
          <w:szCs w:val="32"/>
        </w:rPr>
      </w:pPr>
      <w:r>
        <w:rPr>
          <w:rFonts w:hint="eastAsia" w:ascii="仿宋" w:hAnsi="仿宋" w:eastAsia="仿宋" w:cs="Times New Roman"/>
          <w:b/>
          <w:color w:val="000000"/>
          <w:sz w:val="32"/>
          <w:szCs w:val="32"/>
        </w:rPr>
        <w:t>一、依法取得法人营业执照和外贸经营者备案登记证明，并已办理进出口企业代码。</w:t>
      </w:r>
      <w:r>
        <w:rPr>
          <w:rFonts w:hint="eastAsia" w:ascii="仿宋" w:hAnsi="仿宋" w:eastAsia="仿宋" w:cs="Times New Roman"/>
          <w:color w:val="000000"/>
          <w:sz w:val="32"/>
          <w:szCs w:val="32"/>
        </w:rPr>
        <w:t> </w:t>
      </w:r>
    </w:p>
    <w:p>
      <w:pPr>
        <w:widowControl/>
        <w:spacing w:before="150" w:after="150" w:line="405" w:lineRule="atLeast"/>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二、广交会统计口径下企业出口金额须达到以下最低标准</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（注：广交会统计口径下的出口额是指中国海关统计的一般贸易和进料加工贸易出口额中，扣除非看样成交产品如大米、大豆、原油、成品油、煤炭、焦碳、金属及非金属矿产品、烟草等后的出口额）：</w:t>
      </w:r>
    </w:p>
    <w:p>
      <w:pPr>
        <w:widowControl/>
        <w:spacing w:line="360" w:lineRule="atLeast"/>
        <w:ind w:firstLine="480"/>
        <w:jc w:val="center"/>
        <w:rPr>
          <w:rFonts w:ascii="仿宋" w:hAnsi="仿宋" w:eastAsia="仿宋" w:cs="Times New Roman"/>
          <w:color w:val="000000"/>
          <w:sz w:val="32"/>
          <w:szCs w:val="32"/>
        </w:rPr>
      </w:pPr>
      <w:r>
        <w:rPr>
          <w:rFonts w:ascii="仿宋" w:hAnsi="仿宋" w:eastAsia="仿宋" w:cs="Times New Roman"/>
          <w:color w:val="000000"/>
          <w:sz w:val="32"/>
          <w:szCs w:val="32"/>
        </w:rPr>
        <w:drawing>
          <wp:inline distT="0" distB="0" distL="0" distR="0">
            <wp:extent cx="4733925" cy="1905000"/>
            <wp:effectExtent l="19050" t="0" r="9525" b="0"/>
            <wp:docPr id="1" name="图片 1" descr="http://www.cantonfair.org.cn/fileserver/cms/2013-03/20130319092758275821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antonfair.org.cn/fileserver/cms/2013-03/201303190927582758217.jpg"/>
                    <pic:cNvPicPr>
                      <a:picLocks noChangeAspect="1" noChangeArrowheads="1"/>
                    </pic:cNvPicPr>
                  </pic:nvPicPr>
                  <pic:blipFill>
                    <a:blip r:embed="rId6" cstate="print"/>
                    <a:srcRect/>
                    <a:stretch>
                      <a:fillRect/>
                    </a:stretch>
                  </pic:blipFill>
                  <pic:spPr>
                    <a:xfrm>
                      <a:off x="0" y="0"/>
                      <a:ext cx="4733925" cy="1905000"/>
                    </a:xfrm>
                    <a:prstGeom prst="rect">
                      <a:avLst/>
                    </a:prstGeom>
                    <a:noFill/>
                    <a:ln w="9525">
                      <a:noFill/>
                      <a:miter lim="800000"/>
                      <a:headEnd/>
                      <a:tailEnd/>
                    </a:ln>
                  </pic:spPr>
                </pic:pic>
              </a:graphicData>
            </a:graphic>
          </wp:inline>
        </w:drawing>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参展企业资质标准</w:t>
      </w:r>
    </w:p>
    <w:p>
      <w:pPr>
        <w:widowControl/>
        <w:spacing w:before="150" w:after="150" w:line="405" w:lineRule="atLeast"/>
        <w:ind w:firstLine="480"/>
        <w:rPr>
          <w:rFonts w:ascii="仿宋" w:hAnsi="仿宋" w:eastAsia="仿宋" w:cs="Times New Roman"/>
          <w:b/>
          <w:color w:val="000000"/>
          <w:sz w:val="32"/>
          <w:szCs w:val="32"/>
        </w:rPr>
      </w:pPr>
      <w:r>
        <w:rPr>
          <w:rFonts w:hint="eastAsia" w:ascii="宋体" w:hAnsi="宋体" w:eastAsia="宋体" w:cs="宋体"/>
          <w:color w:val="000000"/>
          <w:sz w:val="32"/>
          <w:szCs w:val="32"/>
        </w:rPr>
        <w:t> </w:t>
      </w:r>
      <w:r>
        <w:rPr>
          <w:rFonts w:hint="eastAsia" w:ascii="仿宋" w:hAnsi="仿宋" w:eastAsia="仿宋" w:cs="Times New Roman"/>
          <w:b/>
          <w:color w:val="000000"/>
          <w:sz w:val="32"/>
          <w:szCs w:val="32"/>
        </w:rPr>
        <w:t>三、属下列情况之一的企业禁止参展：</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（一）商务部向社会公告的违规违法企业，在公告期内禁止参展。</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（二）国家工商、海关、税务、质检、外汇、环保、药监等部门通报的违规违法企业, 在处罚期限内禁止参展；无处罚期限的，从处罚之日起连续六届禁止参展。</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（三）因违规转让或转租（卖）广交会展位、涉嫌展品质量与贸易纠纷投诉、知识产权侵权等行为违反大会相关规定，并处于被取消参展资格处罚期限内的企业。</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（四）因拒不服从大会管理、破坏展览秩序等其他行为，被大会认为对广交会声誉或正常运营造成较大不良影响，被取消参展资格的企业。</w:t>
      </w:r>
    </w:p>
    <w:p>
      <w:pPr>
        <w:widowControl/>
        <w:spacing w:before="150" w:after="150" w:line="405" w:lineRule="atLeast"/>
        <w:ind w:firstLine="480"/>
        <w:rPr>
          <w:rFonts w:ascii="仿宋" w:hAnsi="仿宋" w:eastAsia="仿宋" w:cs="Times New Roman"/>
          <w:b/>
          <w:color w:val="000000"/>
          <w:sz w:val="32"/>
          <w:szCs w:val="32"/>
        </w:rPr>
      </w:pPr>
      <w:r>
        <w:rPr>
          <w:rFonts w:hint="eastAsia" w:ascii="仿宋" w:hAnsi="仿宋" w:eastAsia="仿宋" w:cs="Times New Roman"/>
          <w:color w:val="000000"/>
          <w:sz w:val="32"/>
          <w:szCs w:val="32"/>
        </w:rPr>
        <w:t> </w:t>
      </w:r>
      <w:r>
        <w:rPr>
          <w:rFonts w:hint="eastAsia" w:ascii="仿宋" w:hAnsi="仿宋" w:eastAsia="仿宋" w:cs="Times New Roman"/>
          <w:b/>
          <w:color w:val="000000"/>
          <w:sz w:val="32"/>
          <w:szCs w:val="32"/>
        </w:rPr>
        <w:t>四、参展展品要求</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属下列情况之一的展品禁止参展：</w:t>
      </w:r>
    </w:p>
    <w:p>
      <w:pPr>
        <w:widowControl/>
        <w:spacing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（一）《</w:t>
      </w:r>
      <w:r>
        <w:fldChar w:fldCharType="begin"/>
      </w:r>
      <w:r>
        <w:instrText xml:space="preserve"> HYPERLINK "http://www.cantonfair.org.cn/html/cantonfair/cn/common/2012-09/8466.shtml" \t "_blank" </w:instrText>
      </w:r>
      <w:r>
        <w:fldChar w:fldCharType="separate"/>
      </w:r>
      <w:r>
        <w:rPr>
          <w:rFonts w:hint="eastAsia" w:ascii="仿宋" w:hAnsi="仿宋" w:eastAsia="仿宋" w:cs="Times New Roman"/>
          <w:color w:val="000000"/>
          <w:sz w:val="32"/>
          <w:szCs w:val="32"/>
        </w:rPr>
        <w:t>中国进出口商品交易会参展展品范围（出口展）</w:t>
      </w:r>
      <w:r>
        <w:rPr>
          <w:rFonts w:hint="eastAsia" w:ascii="仿宋" w:hAnsi="仿宋" w:eastAsia="仿宋" w:cs="Times New Roman"/>
          <w:color w:val="000000"/>
          <w:sz w:val="32"/>
          <w:szCs w:val="32"/>
        </w:rPr>
        <w:fldChar w:fldCharType="end"/>
      </w:r>
      <w:r>
        <w:rPr>
          <w:rFonts w:hint="eastAsia" w:ascii="仿宋" w:hAnsi="仿宋" w:eastAsia="仿宋" w:cs="Times New Roman"/>
          <w:color w:val="000000"/>
          <w:sz w:val="32"/>
          <w:szCs w:val="32"/>
        </w:rPr>
        <w:t>》规定之外的展品。</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（二）不符合《中华人民共和国产品质量法》、《中华人民共和国进出口商品检验法》及其他有关出口产品质量法律法规规定的展品。</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（三）涉及商标、专利、版权，但未取得合法权利证书或使用许可合同的展品。</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（四）在商务、出入境检验检疫机构、药品等质量监督管理部门有不良记录且未经复检合格的展品。</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（五）被司法机关、仲裁机关或知识产权行政管理机关认定侵权的展品。</w:t>
      </w:r>
    </w:p>
    <w:p>
      <w:pPr>
        <w:widowControl/>
        <w:spacing w:before="150" w:after="150" w:line="405" w:lineRule="atLeast"/>
        <w:ind w:firstLine="480"/>
        <w:rPr>
          <w:rFonts w:ascii="仿宋" w:hAnsi="仿宋" w:eastAsia="仿宋" w:cs="Times New Roman"/>
          <w:color w:val="000000"/>
          <w:sz w:val="32"/>
          <w:szCs w:val="32"/>
        </w:rPr>
      </w:pPr>
      <w:r>
        <w:rPr>
          <w:rFonts w:hint="eastAsia" w:ascii="仿宋" w:hAnsi="仿宋" w:eastAsia="仿宋" w:cs="Times New Roman"/>
          <w:color w:val="000000"/>
          <w:sz w:val="32"/>
          <w:szCs w:val="32"/>
        </w:rPr>
        <w:t> </w:t>
      </w:r>
      <w:r>
        <w:rPr>
          <w:rFonts w:hint="eastAsia" w:ascii="仿宋" w:hAnsi="仿宋" w:eastAsia="仿宋" w:cs="Times New Roman"/>
          <w:b/>
          <w:color w:val="000000"/>
          <w:sz w:val="32"/>
          <w:szCs w:val="32"/>
        </w:rPr>
        <w:t>五、参展企业须承诺接受和遵守广交会出口展的有关条款和管理规定，</w:t>
      </w:r>
      <w:r>
        <w:rPr>
          <w:rFonts w:hint="eastAsia" w:ascii="仿宋" w:hAnsi="仿宋" w:eastAsia="仿宋" w:cs="Times New Roman"/>
          <w:color w:val="000000"/>
          <w:sz w:val="32"/>
          <w:szCs w:val="32"/>
        </w:rPr>
        <w:t>包括《广交会出口展展位使用责任书》、《</w:t>
      </w:r>
      <w:r>
        <w:fldChar w:fldCharType="begin"/>
      </w:r>
      <w:r>
        <w:instrText xml:space="preserve"> HYPERLINK "http://www.cantonfair.org.cn/html/cantonfair/cn/exhibitor/2012-09/43.shtml" \t "_blank" </w:instrText>
      </w:r>
      <w:r>
        <w:fldChar w:fldCharType="separate"/>
      </w:r>
      <w:r>
        <w:rPr>
          <w:rFonts w:hint="eastAsia" w:ascii="仿宋" w:hAnsi="仿宋" w:eastAsia="仿宋" w:cs="Times New Roman"/>
          <w:color w:val="000000"/>
          <w:sz w:val="32"/>
          <w:szCs w:val="32"/>
        </w:rPr>
        <w:t>中国进出口商品交易会出口展参展须知</w:t>
      </w:r>
      <w:r>
        <w:rPr>
          <w:rFonts w:hint="eastAsia" w:ascii="仿宋" w:hAnsi="仿宋" w:eastAsia="仿宋" w:cs="Times New Roman"/>
          <w:color w:val="000000"/>
          <w:sz w:val="32"/>
          <w:szCs w:val="32"/>
        </w:rPr>
        <w:fldChar w:fldCharType="end"/>
      </w:r>
      <w:r>
        <w:rPr>
          <w:rFonts w:hint="eastAsia" w:ascii="仿宋" w:hAnsi="仿宋" w:eastAsia="仿宋" w:cs="Times New Roman"/>
          <w:color w:val="000000"/>
          <w:sz w:val="32"/>
          <w:szCs w:val="32"/>
        </w:rPr>
        <w:t>》、《</w:t>
      </w:r>
      <w:r>
        <w:fldChar w:fldCharType="begin"/>
      </w:r>
      <w:r>
        <w:instrText xml:space="preserve"> HYPERLINK "http://www.cantonfair.org.cn/html/cantonfair/cn/exhibitor/2012-09/43.shtml" \t "_blank" </w:instrText>
      </w:r>
      <w:r>
        <w:fldChar w:fldCharType="separate"/>
      </w:r>
      <w:r>
        <w:rPr>
          <w:rFonts w:hint="eastAsia" w:ascii="仿宋" w:hAnsi="仿宋" w:eastAsia="仿宋" w:cs="Times New Roman"/>
          <w:color w:val="000000"/>
          <w:sz w:val="32"/>
          <w:szCs w:val="32"/>
        </w:rPr>
        <w:t>中国进出口商品交易会出口展参展商服务指南</w:t>
      </w:r>
      <w:r>
        <w:rPr>
          <w:rFonts w:hint="eastAsia" w:ascii="仿宋" w:hAnsi="仿宋" w:eastAsia="仿宋" w:cs="Times New Roman"/>
          <w:color w:val="000000"/>
          <w:sz w:val="32"/>
          <w:szCs w:val="32"/>
        </w:rPr>
        <w:fldChar w:fldCharType="end"/>
      </w:r>
      <w:r>
        <w:rPr>
          <w:rFonts w:hint="eastAsia" w:ascii="仿宋" w:hAnsi="仿宋" w:eastAsia="仿宋" w:cs="Times New Roman"/>
          <w:color w:val="000000"/>
          <w:sz w:val="32"/>
          <w:szCs w:val="32"/>
        </w:rPr>
        <w:t>》等。</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628"/>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3C5B"/>
    <w:rsid w:val="000919AF"/>
    <w:rsid w:val="00240F6F"/>
    <w:rsid w:val="00285876"/>
    <w:rsid w:val="00334EEF"/>
    <w:rsid w:val="006B64C8"/>
    <w:rsid w:val="006F7A7E"/>
    <w:rsid w:val="008F4C2D"/>
    <w:rsid w:val="009A3C5B"/>
    <w:rsid w:val="00AF5178"/>
    <w:rsid w:val="00BA24D6"/>
    <w:rsid w:val="00BC72F7"/>
    <w:rsid w:val="00F55195"/>
    <w:rsid w:val="00F90A39"/>
    <w:rsid w:val="35EF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5"/>
    <w:semiHidden/>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 w:type="character" w:customStyle="1" w:styleId="14">
    <w:name w:val="标题 4 Char"/>
    <w:basedOn w:val="7"/>
    <w:link w:val="2"/>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cantonfair.org.cn/fileserver/cms/2013-03/201303190927582758217.jpg"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160</Words>
  <Characters>912</Characters>
  <Lines>7</Lines>
  <Paragraphs>2</Paragraphs>
  <TotalTime>0</TotalTime>
  <ScaleCrop>false</ScaleCrop>
  <LinksUpToDate>false</LinksUpToDate>
  <CharactersWithSpaces>1070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2017-05-08T01:24:00Z</dcterms:created>
  <dc:creator>Chinese User</dc:creator>
  <cp:lastModifiedBy>Administrator</cp:lastModifiedBy>
  <dcterms:modified xsi:type="dcterms:W3CDTF">2018-11-06T02:35:10Z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